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9639" w:type="dxa"/>
        <w:tblLook w:val="04A0" w:firstRow="1" w:lastRow="0" w:firstColumn="1" w:lastColumn="0" w:noHBand="0" w:noVBand="1"/>
      </w:tblPr>
      <w:tblGrid>
        <w:gridCol w:w="2835"/>
        <w:gridCol w:w="6804"/>
      </w:tblGrid>
      <w:tr w:rsidR="005172C4" w14:paraId="7240FF2B" w14:textId="77777777" w:rsidTr="005172C4">
        <w:tc>
          <w:tcPr>
            <w:tcW w:w="2835" w:type="dxa"/>
            <w:tcBorders>
              <w:top w:val="nil"/>
              <w:left w:val="nil"/>
              <w:bottom w:val="nil"/>
              <w:right w:val="nil"/>
            </w:tcBorders>
          </w:tcPr>
          <w:p w14:paraId="1E66529D" w14:textId="420C5EE8" w:rsidR="005172C4" w:rsidRDefault="005172C4">
            <w:r w:rsidRPr="00632DAE">
              <w:rPr>
                <w:noProof/>
              </w:rPr>
              <w:drawing>
                <wp:anchor distT="0" distB="0" distL="114300" distR="114300" simplePos="0" relativeHeight="251659264" behindDoc="1" locked="0" layoutInCell="1" allowOverlap="1" wp14:anchorId="6FA1C52B" wp14:editId="6C03B526">
                  <wp:simplePos x="0" y="0"/>
                  <wp:positionH relativeFrom="column">
                    <wp:posOffset>-412115</wp:posOffset>
                  </wp:positionH>
                  <wp:positionV relativeFrom="paragraph">
                    <wp:posOffset>-160654</wp:posOffset>
                  </wp:positionV>
                  <wp:extent cx="1774665" cy="716280"/>
                  <wp:effectExtent l="0" t="0" r="0" b="7620"/>
                  <wp:wrapNone/>
                  <wp:docPr id="1174653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63692" name=""/>
                          <pic:cNvPicPr/>
                        </pic:nvPicPr>
                        <pic:blipFill>
                          <a:blip r:embed="rId4">
                            <a:extLst>
                              <a:ext uri="{28A0092B-C50C-407E-A947-70E740481C1C}">
                                <a14:useLocalDpi xmlns:a14="http://schemas.microsoft.com/office/drawing/2010/main" val="0"/>
                              </a:ext>
                            </a:extLst>
                          </a:blip>
                          <a:stretch>
                            <a:fillRect/>
                          </a:stretch>
                        </pic:blipFill>
                        <pic:spPr>
                          <a:xfrm>
                            <a:off x="0" y="0"/>
                            <a:ext cx="1784761" cy="720355"/>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tcBorders>
              <w:top w:val="nil"/>
              <w:left w:val="nil"/>
              <w:bottom w:val="nil"/>
              <w:right w:val="nil"/>
            </w:tcBorders>
          </w:tcPr>
          <w:p w14:paraId="655336A0" w14:textId="77777777" w:rsidR="005172C4" w:rsidRPr="005172C4" w:rsidRDefault="005172C4" w:rsidP="005172C4">
            <w:pPr>
              <w:jc w:val="center"/>
              <w:rPr>
                <w:rFonts w:ascii="Poppins" w:hAnsi="Poppins" w:cs="Poppins"/>
                <w:b/>
                <w:bCs/>
                <w:sz w:val="24"/>
                <w:szCs w:val="24"/>
              </w:rPr>
            </w:pPr>
            <w:r w:rsidRPr="005172C4">
              <w:rPr>
                <w:rFonts w:ascii="Poppins" w:hAnsi="Poppins" w:cs="Poppins"/>
                <w:b/>
                <w:bCs/>
                <w:sz w:val="24"/>
                <w:szCs w:val="24"/>
              </w:rPr>
              <w:t>IMPRIME DE SAISINE DU CST</w:t>
            </w:r>
          </w:p>
          <w:p w14:paraId="567C1BBD" w14:textId="61781562" w:rsidR="005172C4" w:rsidRPr="005172C4" w:rsidRDefault="005172C4" w:rsidP="005172C4">
            <w:pPr>
              <w:ind w:right="-111"/>
              <w:jc w:val="center"/>
              <w:rPr>
                <w:sz w:val="24"/>
                <w:szCs w:val="24"/>
              </w:rPr>
            </w:pPr>
            <w:r>
              <w:rPr>
                <w:rFonts w:ascii="Poppins" w:hAnsi="Poppins" w:cs="Poppins"/>
                <w:b/>
                <w:bCs/>
                <w:sz w:val="24"/>
                <w:szCs w:val="24"/>
              </w:rPr>
              <w:t>INDEMNITE SPECIALE DE FONCTION ET D’ENGAGEMENT</w:t>
            </w:r>
          </w:p>
        </w:tc>
      </w:tr>
      <w:tr w:rsidR="005172C4" w14:paraId="442E60B4" w14:textId="77777777" w:rsidTr="005172C4">
        <w:tc>
          <w:tcPr>
            <w:tcW w:w="2835" w:type="dxa"/>
            <w:tcBorders>
              <w:top w:val="nil"/>
              <w:left w:val="nil"/>
              <w:bottom w:val="nil"/>
              <w:right w:val="nil"/>
            </w:tcBorders>
          </w:tcPr>
          <w:p w14:paraId="7552C3BB" w14:textId="77777777" w:rsidR="005172C4" w:rsidRPr="00632DAE" w:rsidRDefault="005172C4">
            <w:pPr>
              <w:rPr>
                <w:noProof/>
              </w:rPr>
            </w:pPr>
          </w:p>
        </w:tc>
        <w:tc>
          <w:tcPr>
            <w:tcW w:w="6804" w:type="dxa"/>
            <w:tcBorders>
              <w:top w:val="nil"/>
              <w:left w:val="nil"/>
              <w:bottom w:val="nil"/>
              <w:right w:val="nil"/>
            </w:tcBorders>
          </w:tcPr>
          <w:p w14:paraId="032BD8F2" w14:textId="77777777" w:rsidR="005172C4" w:rsidRPr="005172C4" w:rsidRDefault="005172C4" w:rsidP="005172C4">
            <w:pPr>
              <w:jc w:val="center"/>
              <w:rPr>
                <w:b/>
                <w:bCs/>
              </w:rPr>
            </w:pPr>
          </w:p>
        </w:tc>
      </w:tr>
    </w:tbl>
    <w:p w14:paraId="5EA3C472" w14:textId="77777777" w:rsidR="003518F7" w:rsidRDefault="003518F7" w:rsidP="008A0C04">
      <w:pPr>
        <w:spacing w:after="0" w:line="240" w:lineRule="auto"/>
        <w:ind w:left="-567"/>
        <w:jc w:val="both"/>
        <w:rPr>
          <w:rFonts w:ascii="Poppins" w:hAnsi="Poppins" w:cs="Poppins"/>
          <w:sz w:val="18"/>
          <w:szCs w:val="18"/>
        </w:rPr>
      </w:pPr>
    </w:p>
    <w:p w14:paraId="7640FF50" w14:textId="77777777" w:rsidR="003518F7" w:rsidRDefault="003518F7" w:rsidP="008A0C04">
      <w:pPr>
        <w:spacing w:after="0" w:line="240" w:lineRule="auto"/>
        <w:ind w:left="-567"/>
        <w:jc w:val="both"/>
        <w:rPr>
          <w:rFonts w:ascii="Poppins" w:hAnsi="Poppins" w:cs="Poppins"/>
          <w:sz w:val="18"/>
          <w:szCs w:val="18"/>
        </w:rPr>
      </w:pPr>
    </w:p>
    <w:p w14:paraId="008A91FB" w14:textId="1CD6C49A"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Rappel</w:t>
      </w:r>
    </w:p>
    <w:p w14:paraId="5F0EF677"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 xml:space="preserve">L’avis du comité social territorial doit être </w:t>
      </w:r>
      <w:r w:rsidRPr="008A0C04">
        <w:rPr>
          <w:rFonts w:ascii="Poppins" w:hAnsi="Poppins" w:cs="Poppins"/>
          <w:b/>
          <w:bCs/>
          <w:sz w:val="18"/>
          <w:szCs w:val="18"/>
          <w:u w:val="single"/>
        </w:rPr>
        <w:t>préalable</w:t>
      </w:r>
      <w:r w:rsidRPr="008A0C04">
        <w:rPr>
          <w:rFonts w:ascii="Poppins" w:hAnsi="Poppins" w:cs="Poppins"/>
          <w:sz w:val="18"/>
          <w:szCs w:val="18"/>
        </w:rPr>
        <w:t xml:space="preserve"> à la délibération de votre conseil.</w:t>
      </w:r>
    </w:p>
    <w:p w14:paraId="5C121A7B" w14:textId="77777777" w:rsidR="008A0C04" w:rsidRPr="008A0C04" w:rsidRDefault="008A0C04" w:rsidP="008A0C04">
      <w:pPr>
        <w:spacing w:after="0" w:line="240" w:lineRule="auto"/>
        <w:ind w:left="-567"/>
        <w:jc w:val="both"/>
        <w:rPr>
          <w:rFonts w:ascii="Poppins" w:hAnsi="Poppins" w:cs="Poppins"/>
          <w:sz w:val="18"/>
          <w:szCs w:val="18"/>
        </w:rPr>
      </w:pPr>
    </w:p>
    <w:p w14:paraId="3D8ED187"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Principe</w:t>
      </w:r>
    </w:p>
    <w:p w14:paraId="2B08F0A6"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 xml:space="preserve">Peuvent bénéficier de ce régime indemnitaire les fonctionnaires relevant des cadres d'emplois des directeurs de police municipale, chefs de service de police municipale, agents de police municipale et gardes champêtres. </w:t>
      </w:r>
    </w:p>
    <w:p w14:paraId="1104EA86"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L’indemnité spéciale de fonction et d’engagement est composée :</w:t>
      </w:r>
    </w:p>
    <w:p w14:paraId="04A5BE78"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w:t>
      </w:r>
      <w:r w:rsidRPr="008A0C04">
        <w:rPr>
          <w:rFonts w:ascii="Poppins" w:hAnsi="Poppins" w:cs="Poppins"/>
          <w:sz w:val="18"/>
          <w:szCs w:val="18"/>
        </w:rPr>
        <w:tab/>
        <w:t>d’une part fixe : elle correspond à un pourcentage du traitement soumis à retenue pour pension, et est versée mensuellement,</w:t>
      </w:r>
    </w:p>
    <w:p w14:paraId="6588C660"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w:t>
      </w:r>
      <w:r w:rsidRPr="008A0C04">
        <w:rPr>
          <w:rFonts w:ascii="Poppins" w:hAnsi="Poppins" w:cs="Poppins"/>
          <w:sz w:val="18"/>
          <w:szCs w:val="18"/>
        </w:rPr>
        <w:tab/>
        <w:t>d’une part variable : elle tient compte de l’engagement professionnel et de la manière de servir. Le montant peut être versé mensuellement, dans la limite de 50 % du plafond fixé par la collectivité, et complété par un versement annuel, dans la limite de ce même plafond.</w:t>
      </w:r>
    </w:p>
    <w:p w14:paraId="4B2F4756"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Lors de la première application du décret, les fonctionnaires concernés ont la possibilité de bénéficier d'un dispositif de sauvegarde garantissant le maintien du montant indemnitaire mensuel perçu au titre de leur régime indemnitaire antérieur.</w:t>
      </w:r>
    </w:p>
    <w:p w14:paraId="6FD08EBF" w14:textId="77777777" w:rsidR="008A0C04" w:rsidRPr="008A0C04" w:rsidRDefault="008A0C04" w:rsidP="008A0C04">
      <w:pPr>
        <w:spacing w:after="0" w:line="240" w:lineRule="auto"/>
        <w:ind w:left="-567"/>
        <w:jc w:val="both"/>
        <w:rPr>
          <w:rFonts w:ascii="Poppins" w:hAnsi="Poppins" w:cs="Poppins"/>
          <w:sz w:val="18"/>
          <w:szCs w:val="18"/>
        </w:rPr>
      </w:pPr>
    </w:p>
    <w:p w14:paraId="2F0133CB"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Textes de référence</w:t>
      </w:r>
    </w:p>
    <w:p w14:paraId="5C2CB6B4"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w:t>
      </w:r>
      <w:r w:rsidRPr="008A0C04">
        <w:rPr>
          <w:rFonts w:ascii="Poppins" w:hAnsi="Poppins" w:cs="Poppins"/>
          <w:sz w:val="18"/>
          <w:szCs w:val="18"/>
        </w:rPr>
        <w:tab/>
        <w:t>Article L714-13 du Code général de la fonction publique</w:t>
      </w:r>
    </w:p>
    <w:p w14:paraId="4590AD31" w14:textId="3A6A0DEE" w:rsid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w:t>
      </w:r>
      <w:r w:rsidRPr="008A0C04">
        <w:rPr>
          <w:rFonts w:ascii="Poppins" w:hAnsi="Poppins" w:cs="Poppins"/>
          <w:sz w:val="18"/>
          <w:szCs w:val="18"/>
        </w:rPr>
        <w:tab/>
        <w:t>Décret n°2024-614 du 26 juin 2024 relatif au régime indemnitaire des fonctionnaires relevant des cadres d'emplois de la police municipale et des fonctionnaires relevant du cadre d'emplois des gardes champêtres</w:t>
      </w:r>
    </w:p>
    <w:p w14:paraId="14E4D1DE" w14:textId="77777777" w:rsidR="008A0C04" w:rsidRPr="008A0C04" w:rsidRDefault="008A0C04" w:rsidP="008A0C04">
      <w:pPr>
        <w:spacing w:after="0" w:line="240" w:lineRule="auto"/>
        <w:ind w:left="-567"/>
        <w:rPr>
          <w:rFonts w:ascii="Poppins" w:hAnsi="Poppins" w:cs="Poppins"/>
          <w:sz w:val="18"/>
          <w:szCs w:val="18"/>
        </w:rPr>
      </w:pPr>
    </w:p>
    <w:p w14:paraId="5ADEC06A" w14:textId="7A49E890" w:rsidR="005172C4" w:rsidRPr="005172C4" w:rsidRDefault="005172C4" w:rsidP="005172C4">
      <w:pPr>
        <w:ind w:left="-567"/>
        <w:rPr>
          <w:rFonts w:ascii="Poppins" w:hAnsi="Poppins" w:cs="Poppins"/>
        </w:rPr>
      </w:pPr>
      <w:r w:rsidRPr="005172C4">
        <w:rPr>
          <w:rFonts w:ascii="Poppins" w:hAnsi="Poppins" w:cs="Poppins"/>
          <w:b/>
          <w:bCs/>
        </w:rPr>
        <w:t>Nom de la collectivité</w:t>
      </w:r>
      <w:r w:rsidRPr="005172C4">
        <w:rPr>
          <w:rFonts w:ascii="Poppins" w:hAnsi="Poppins" w:cs="Poppins"/>
        </w:rPr>
        <w:t xml:space="preserve"> : </w:t>
      </w:r>
    </w:p>
    <w:p w14:paraId="79B3940B" w14:textId="518D0F25" w:rsidR="005172C4" w:rsidRPr="005172C4" w:rsidRDefault="005172C4" w:rsidP="005172C4">
      <w:pPr>
        <w:tabs>
          <w:tab w:val="left" w:pos="7088"/>
        </w:tabs>
        <w:spacing w:after="0" w:line="240" w:lineRule="auto"/>
        <w:ind w:left="-567"/>
        <w:rPr>
          <w:rFonts w:ascii="Poppins" w:eastAsia="Times New Roman" w:hAnsi="Poppins" w:cs="Poppins"/>
          <w:kern w:val="0"/>
          <w:sz w:val="20"/>
          <w:szCs w:val="20"/>
          <w:lang w:eastAsia="fr-FR"/>
          <w14:ligatures w14:val="none"/>
        </w:rPr>
      </w:pPr>
      <w:r w:rsidRPr="005172C4">
        <w:rPr>
          <w:rFonts w:ascii="Poppins" w:eastAsia="Times New Roman" w:hAnsi="Poppins" w:cs="Poppins"/>
          <w:kern w:val="0"/>
          <w:sz w:val="20"/>
          <w:szCs w:val="20"/>
          <w:lang w:eastAsia="fr-FR"/>
          <w14:ligatures w14:val="none"/>
        </w:rPr>
        <w:t xml:space="preserve">Affaire suivie par : </w:t>
      </w:r>
    </w:p>
    <w:p w14:paraId="794357B0" w14:textId="0F4B27FD" w:rsidR="005172C4" w:rsidRDefault="005172C4" w:rsidP="005172C4">
      <w:pPr>
        <w:tabs>
          <w:tab w:val="left" w:pos="5387"/>
        </w:tabs>
        <w:spacing w:before="100" w:after="0" w:line="276" w:lineRule="auto"/>
        <w:ind w:left="-567"/>
        <w:rPr>
          <w:rFonts w:ascii="Poppins" w:eastAsia="Times New Roman" w:hAnsi="Poppins" w:cs="Poppins"/>
          <w:kern w:val="0"/>
          <w:sz w:val="20"/>
          <w:szCs w:val="20"/>
          <w:lang w:eastAsia="fr-FR"/>
          <w14:ligatures w14:val="none"/>
        </w:rPr>
      </w:pPr>
      <w:r w:rsidRPr="005172C4">
        <w:rPr>
          <w:rFonts w:ascii="Poppins" w:eastAsia="Times New Roman" w:hAnsi="Poppins" w:cs="Poppins"/>
          <w:kern w:val="0"/>
          <w:sz w:val="20"/>
          <w:szCs w:val="20"/>
          <w:lang w:eastAsia="fr-FR"/>
          <w14:ligatures w14:val="none"/>
        </w:rPr>
        <w:t>Téléphone (ligne directe) :</w:t>
      </w:r>
      <w:r w:rsidRPr="005172C4">
        <w:rPr>
          <w:rFonts w:ascii="Poppins" w:eastAsia="Times New Roman" w:hAnsi="Poppins" w:cs="Poppins"/>
          <w:kern w:val="0"/>
          <w:sz w:val="20"/>
          <w:szCs w:val="20"/>
          <w:lang w:eastAsia="fr-FR"/>
          <w14:ligatures w14:val="none"/>
        </w:rPr>
        <w:tab/>
      </w:r>
      <w:proofErr w:type="gramStart"/>
      <w:r w:rsidRPr="005172C4">
        <w:rPr>
          <w:rFonts w:ascii="Poppins" w:eastAsia="Times New Roman" w:hAnsi="Poppins" w:cs="Poppins"/>
          <w:kern w:val="0"/>
          <w:sz w:val="20"/>
          <w:szCs w:val="20"/>
          <w:lang w:eastAsia="fr-FR"/>
          <w14:ligatures w14:val="none"/>
        </w:rPr>
        <w:t>Email</w:t>
      </w:r>
      <w:proofErr w:type="gramEnd"/>
      <w:r>
        <w:rPr>
          <w:rFonts w:ascii="Poppins" w:eastAsia="Times New Roman" w:hAnsi="Poppins" w:cs="Poppins"/>
          <w:kern w:val="0"/>
          <w:sz w:val="20"/>
          <w:szCs w:val="20"/>
          <w:lang w:eastAsia="fr-FR"/>
          <w14:ligatures w14:val="none"/>
        </w:rPr>
        <w:t> :</w:t>
      </w:r>
    </w:p>
    <w:p w14:paraId="6E688EEC" w14:textId="77777777" w:rsidR="0085734F" w:rsidRDefault="0085734F" w:rsidP="005172C4">
      <w:pPr>
        <w:ind w:left="-567"/>
        <w:rPr>
          <w:rFonts w:ascii="Poppins" w:hAnsi="Poppins" w:cs="Poppins"/>
          <w:color w:val="770C4C"/>
        </w:rPr>
      </w:pPr>
    </w:p>
    <w:p w14:paraId="4578DFCE" w14:textId="1F2520D0" w:rsidR="005172C4" w:rsidRPr="006E4FFD" w:rsidRDefault="005172C4" w:rsidP="005172C4">
      <w:pPr>
        <w:ind w:left="-567"/>
        <w:rPr>
          <w:rFonts w:ascii="Poppins" w:hAnsi="Poppins" w:cs="Poppins"/>
          <w:color w:val="770C4C"/>
        </w:rPr>
      </w:pPr>
      <w:r w:rsidRPr="006E4FFD">
        <w:rPr>
          <w:rFonts w:ascii="Poppins" w:hAnsi="Poppins" w:cs="Poppins"/>
          <w:color w:val="770C4C"/>
        </w:rPr>
        <w:t>Part fixe</w:t>
      </w:r>
    </w:p>
    <w:tbl>
      <w:tblPr>
        <w:tblStyle w:val="Grilledutableau"/>
        <w:tblW w:w="0" w:type="auto"/>
        <w:tblInd w:w="-572" w:type="dxa"/>
        <w:tblCellMar>
          <w:top w:w="28" w:type="dxa"/>
          <w:bottom w:w="28" w:type="dxa"/>
        </w:tblCellMar>
        <w:tblLook w:val="04A0" w:firstRow="1" w:lastRow="0" w:firstColumn="1" w:lastColumn="0" w:noHBand="0" w:noVBand="1"/>
      </w:tblPr>
      <w:tblGrid>
        <w:gridCol w:w="3274"/>
        <w:gridCol w:w="3149"/>
        <w:gridCol w:w="2639"/>
      </w:tblGrid>
      <w:tr w:rsidR="006E4FFD" w:rsidRPr="006E4FFD" w14:paraId="056419AF" w14:textId="77777777" w:rsidTr="006E4FFD">
        <w:tc>
          <w:tcPr>
            <w:tcW w:w="3274" w:type="dxa"/>
            <w:vAlign w:val="center"/>
          </w:tcPr>
          <w:p w14:paraId="043FE689" w14:textId="77777777" w:rsidR="006E4FFD" w:rsidRPr="006E4FFD" w:rsidRDefault="006E4FFD" w:rsidP="005959BC">
            <w:pPr>
              <w:tabs>
                <w:tab w:val="left" w:pos="2268"/>
                <w:tab w:val="left" w:pos="2552"/>
              </w:tabs>
              <w:jc w:val="center"/>
              <w:rPr>
                <w:rFonts w:ascii="Poppins" w:eastAsia="Times New Roman" w:hAnsi="Poppins" w:cs="Poppins"/>
                <w:b/>
                <w:color w:val="328755"/>
                <w:sz w:val="18"/>
                <w:szCs w:val="18"/>
              </w:rPr>
            </w:pPr>
            <w:r w:rsidRPr="006E4FFD">
              <w:rPr>
                <w:rFonts w:ascii="Poppins" w:eastAsia="Times New Roman" w:hAnsi="Poppins" w:cs="Poppins"/>
                <w:b/>
                <w:color w:val="328755"/>
                <w:sz w:val="18"/>
                <w:szCs w:val="18"/>
              </w:rPr>
              <w:t>Cadre d’emplois</w:t>
            </w:r>
          </w:p>
        </w:tc>
        <w:tc>
          <w:tcPr>
            <w:tcW w:w="3149" w:type="dxa"/>
            <w:vAlign w:val="center"/>
          </w:tcPr>
          <w:p w14:paraId="227BCDBF" w14:textId="77777777" w:rsidR="006E4FFD" w:rsidRPr="006E4FFD" w:rsidRDefault="006E4FFD" w:rsidP="005959BC">
            <w:pPr>
              <w:tabs>
                <w:tab w:val="left" w:pos="2268"/>
                <w:tab w:val="left" w:pos="2552"/>
              </w:tabs>
              <w:jc w:val="center"/>
              <w:rPr>
                <w:rFonts w:ascii="Poppins" w:eastAsia="Times New Roman" w:hAnsi="Poppins" w:cs="Poppins"/>
                <w:b/>
                <w:color w:val="328755"/>
                <w:sz w:val="18"/>
                <w:szCs w:val="18"/>
              </w:rPr>
            </w:pPr>
            <w:r w:rsidRPr="006E4FFD">
              <w:rPr>
                <w:rFonts w:ascii="Poppins" w:eastAsia="Times New Roman" w:hAnsi="Poppins" w:cs="Poppins"/>
                <w:b/>
                <w:color w:val="328755"/>
                <w:sz w:val="18"/>
                <w:szCs w:val="18"/>
              </w:rPr>
              <w:t>Taux individuel maximum</w:t>
            </w:r>
          </w:p>
          <w:p w14:paraId="0290CB4D" w14:textId="77777777" w:rsidR="006E4FFD" w:rsidRPr="006E4FFD" w:rsidRDefault="006E4FFD" w:rsidP="005959BC">
            <w:pPr>
              <w:tabs>
                <w:tab w:val="left" w:pos="2268"/>
                <w:tab w:val="left" w:pos="2552"/>
              </w:tabs>
              <w:jc w:val="center"/>
              <w:rPr>
                <w:rFonts w:ascii="Poppins" w:eastAsia="Times New Roman" w:hAnsi="Poppins" w:cs="Poppins"/>
                <w:b/>
                <w:color w:val="328755"/>
                <w:sz w:val="18"/>
                <w:szCs w:val="18"/>
              </w:rPr>
            </w:pPr>
            <w:proofErr w:type="gramStart"/>
            <w:r w:rsidRPr="006E4FFD">
              <w:rPr>
                <w:rFonts w:ascii="Poppins" w:eastAsia="Times New Roman" w:hAnsi="Poppins" w:cs="Poppins"/>
                <w:b/>
                <w:color w:val="328755"/>
                <w:sz w:val="18"/>
                <w:szCs w:val="18"/>
              </w:rPr>
              <w:t>fixé</w:t>
            </w:r>
            <w:proofErr w:type="gramEnd"/>
            <w:r w:rsidRPr="006E4FFD">
              <w:rPr>
                <w:rFonts w:ascii="Poppins" w:eastAsia="Times New Roman" w:hAnsi="Poppins" w:cs="Poppins"/>
                <w:b/>
                <w:color w:val="328755"/>
                <w:sz w:val="18"/>
                <w:szCs w:val="18"/>
              </w:rPr>
              <w:t xml:space="preserve"> par le décret</w:t>
            </w:r>
          </w:p>
          <w:p w14:paraId="07D3F1ED" w14:textId="77777777" w:rsidR="006E4FFD" w:rsidRPr="006E4FFD" w:rsidRDefault="006E4FFD" w:rsidP="005959BC">
            <w:pPr>
              <w:spacing w:before="60"/>
              <w:jc w:val="center"/>
              <w:rPr>
                <w:rFonts w:ascii="Poppins" w:eastAsia="Times New Roman" w:hAnsi="Poppins" w:cs="Poppins"/>
                <w:b/>
                <w:color w:val="074F6A" w:themeColor="accent4" w:themeShade="80"/>
                <w:sz w:val="18"/>
                <w:szCs w:val="18"/>
              </w:rPr>
            </w:pPr>
            <w:r w:rsidRPr="006E4FFD">
              <w:rPr>
                <w:rFonts w:ascii="Poppins" w:eastAsia="Times New Roman" w:hAnsi="Poppins" w:cs="Poppins"/>
                <w:bCs/>
                <w:i/>
                <w:iCs/>
                <w:sz w:val="18"/>
                <w:szCs w:val="18"/>
              </w:rPr>
              <w:t>(% du traitement soumis à retenue pour pension)</w:t>
            </w:r>
          </w:p>
        </w:tc>
        <w:tc>
          <w:tcPr>
            <w:tcW w:w="2639" w:type="dxa"/>
            <w:vAlign w:val="center"/>
          </w:tcPr>
          <w:p w14:paraId="68F4BB9F" w14:textId="77777777" w:rsidR="006E4FFD" w:rsidRPr="006E4FFD" w:rsidRDefault="006E4FFD" w:rsidP="005959BC">
            <w:pPr>
              <w:tabs>
                <w:tab w:val="left" w:pos="2268"/>
                <w:tab w:val="left" w:pos="2552"/>
              </w:tabs>
              <w:jc w:val="center"/>
              <w:rPr>
                <w:rFonts w:ascii="Poppins" w:eastAsia="Times New Roman" w:hAnsi="Poppins" w:cs="Poppins"/>
                <w:b/>
                <w:color w:val="328755"/>
                <w:sz w:val="18"/>
                <w:szCs w:val="18"/>
              </w:rPr>
            </w:pPr>
            <w:r w:rsidRPr="006E4FFD">
              <w:rPr>
                <w:rFonts w:ascii="Poppins" w:eastAsia="Times New Roman" w:hAnsi="Poppins" w:cs="Poppins"/>
                <w:b/>
                <w:color w:val="328755"/>
                <w:sz w:val="18"/>
                <w:szCs w:val="18"/>
              </w:rPr>
              <w:t xml:space="preserve">Taux individuel fixé </w:t>
            </w:r>
            <w:r w:rsidRPr="006E4FFD">
              <w:rPr>
                <w:rFonts w:ascii="Poppins" w:eastAsia="Times New Roman" w:hAnsi="Poppins" w:cs="Poppins"/>
                <w:b/>
                <w:color w:val="328755"/>
                <w:sz w:val="18"/>
                <w:szCs w:val="18"/>
              </w:rPr>
              <w:br/>
              <w:t>par la collectivité</w:t>
            </w:r>
          </w:p>
          <w:p w14:paraId="0FCEA387" w14:textId="77777777" w:rsidR="006E4FFD" w:rsidRPr="006E4FFD" w:rsidRDefault="006E4FFD" w:rsidP="005959BC">
            <w:pPr>
              <w:spacing w:before="60"/>
              <w:jc w:val="center"/>
              <w:rPr>
                <w:rFonts w:ascii="Poppins" w:hAnsi="Poppins" w:cs="Poppins"/>
                <w:sz w:val="18"/>
                <w:szCs w:val="18"/>
              </w:rPr>
            </w:pPr>
            <w:r w:rsidRPr="006E4FFD">
              <w:rPr>
                <w:rFonts w:ascii="Poppins" w:eastAsia="Times New Roman" w:hAnsi="Poppins" w:cs="Poppins"/>
                <w:bCs/>
                <w:i/>
                <w:iCs/>
                <w:sz w:val="18"/>
                <w:szCs w:val="18"/>
              </w:rPr>
              <w:t>(</w:t>
            </w:r>
            <w:proofErr w:type="gramStart"/>
            <w:r w:rsidRPr="006E4FFD">
              <w:rPr>
                <w:rFonts w:ascii="Poppins" w:eastAsia="Times New Roman" w:hAnsi="Poppins" w:cs="Poppins"/>
                <w:bCs/>
                <w:i/>
                <w:iCs/>
                <w:sz w:val="18"/>
                <w:szCs w:val="18"/>
              </w:rPr>
              <w:t>dans</w:t>
            </w:r>
            <w:proofErr w:type="gramEnd"/>
            <w:r w:rsidRPr="006E4FFD">
              <w:rPr>
                <w:rFonts w:ascii="Poppins" w:eastAsia="Times New Roman" w:hAnsi="Poppins" w:cs="Poppins"/>
                <w:bCs/>
                <w:i/>
                <w:iCs/>
                <w:sz w:val="18"/>
                <w:szCs w:val="18"/>
              </w:rPr>
              <w:t xml:space="preserve"> la limite des taux individuels maximums fixés par le décret)</w:t>
            </w:r>
          </w:p>
        </w:tc>
      </w:tr>
      <w:tr w:rsidR="006E4FFD" w:rsidRPr="006E4FFD" w14:paraId="260D66DA" w14:textId="77777777" w:rsidTr="006E4FFD">
        <w:tc>
          <w:tcPr>
            <w:tcW w:w="3274" w:type="dxa"/>
            <w:vAlign w:val="center"/>
          </w:tcPr>
          <w:p w14:paraId="6C3A056B" w14:textId="77777777" w:rsidR="006E4FFD" w:rsidRPr="006E4FFD" w:rsidRDefault="006E4FFD" w:rsidP="005959BC">
            <w:pPr>
              <w:rPr>
                <w:rFonts w:ascii="Poppins" w:hAnsi="Poppins" w:cs="Poppins"/>
                <w:sz w:val="18"/>
                <w:szCs w:val="18"/>
              </w:rPr>
            </w:pPr>
            <w:r w:rsidRPr="006E4FFD">
              <w:rPr>
                <w:rFonts w:ascii="Poppins" w:hAnsi="Poppins" w:cs="Poppins"/>
                <w:sz w:val="18"/>
                <w:szCs w:val="18"/>
              </w:rPr>
              <w:t>Directeurs de police municipale</w:t>
            </w:r>
          </w:p>
        </w:tc>
        <w:tc>
          <w:tcPr>
            <w:tcW w:w="3149" w:type="dxa"/>
            <w:vAlign w:val="center"/>
          </w:tcPr>
          <w:p w14:paraId="08EED894"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33 %</w:t>
            </w:r>
          </w:p>
        </w:tc>
        <w:tc>
          <w:tcPr>
            <w:tcW w:w="2639" w:type="dxa"/>
            <w:vAlign w:val="center"/>
          </w:tcPr>
          <w:p w14:paraId="4DF75F3C" w14:textId="67C1BFDE" w:rsidR="006E4FFD" w:rsidRPr="006E4FFD" w:rsidRDefault="0085734F" w:rsidP="005959BC">
            <w:pPr>
              <w:jc w:val="center"/>
              <w:rPr>
                <w:rFonts w:ascii="Poppins" w:hAnsi="Poppins" w:cs="Poppins"/>
                <w:sz w:val="18"/>
                <w:szCs w:val="18"/>
              </w:rPr>
            </w:pPr>
            <w:r>
              <w:rPr>
                <w:rFonts w:ascii="Poppins" w:hAnsi="Poppins" w:cs="Poppins"/>
                <w:bCs/>
                <w:sz w:val="18"/>
                <w:szCs w:val="18"/>
              </w:rPr>
              <w:fldChar w:fldCharType="begin">
                <w:ffData>
                  <w:name w:val=""/>
                  <w:enabled/>
                  <w:calcOnExit w:val="0"/>
                  <w:textInput>
                    <w:default w:val="............"/>
                  </w:textInput>
                </w:ffData>
              </w:fldChar>
            </w:r>
            <w:r>
              <w:rPr>
                <w:rFonts w:ascii="Poppins" w:hAnsi="Poppins" w:cs="Poppins"/>
                <w:bCs/>
                <w:sz w:val="18"/>
                <w:szCs w:val="18"/>
              </w:rPr>
              <w:instrText xml:space="preserve"> FORMTEXT </w:instrText>
            </w:r>
            <w:r>
              <w:rPr>
                <w:rFonts w:ascii="Poppins" w:hAnsi="Poppins" w:cs="Poppins"/>
                <w:bCs/>
                <w:sz w:val="18"/>
                <w:szCs w:val="18"/>
              </w:rPr>
            </w:r>
            <w:r>
              <w:rPr>
                <w:rFonts w:ascii="Poppins" w:hAnsi="Poppins" w:cs="Poppins"/>
                <w:bCs/>
                <w:sz w:val="18"/>
                <w:szCs w:val="18"/>
              </w:rPr>
              <w:fldChar w:fldCharType="separate"/>
            </w:r>
            <w:r>
              <w:rPr>
                <w:rFonts w:ascii="Poppins" w:hAnsi="Poppins" w:cs="Poppins"/>
                <w:bCs/>
                <w:noProof/>
                <w:sz w:val="18"/>
                <w:szCs w:val="18"/>
              </w:rPr>
              <w:t>............</w:t>
            </w:r>
            <w:r>
              <w:rPr>
                <w:rFonts w:ascii="Poppins" w:hAnsi="Poppins" w:cs="Poppins"/>
                <w:bCs/>
                <w:sz w:val="18"/>
                <w:szCs w:val="18"/>
              </w:rPr>
              <w:fldChar w:fldCharType="end"/>
            </w:r>
            <w:r w:rsidR="006E4FFD" w:rsidRPr="006E4FFD">
              <w:rPr>
                <w:rFonts w:ascii="Poppins" w:hAnsi="Poppins" w:cs="Poppins"/>
                <w:bCs/>
                <w:sz w:val="18"/>
                <w:szCs w:val="18"/>
              </w:rPr>
              <w:t xml:space="preserve"> %</w:t>
            </w:r>
          </w:p>
        </w:tc>
      </w:tr>
      <w:tr w:rsidR="006E4FFD" w:rsidRPr="006E4FFD" w14:paraId="36FC03EB" w14:textId="77777777" w:rsidTr="006E4FFD">
        <w:tc>
          <w:tcPr>
            <w:tcW w:w="3274" w:type="dxa"/>
            <w:vAlign w:val="center"/>
          </w:tcPr>
          <w:p w14:paraId="6B2F7BCE" w14:textId="77777777" w:rsidR="006E4FFD" w:rsidRPr="006E4FFD" w:rsidRDefault="006E4FFD" w:rsidP="005959BC">
            <w:pPr>
              <w:rPr>
                <w:rFonts w:ascii="Poppins" w:hAnsi="Poppins" w:cs="Poppins"/>
                <w:sz w:val="18"/>
                <w:szCs w:val="18"/>
              </w:rPr>
            </w:pPr>
            <w:r w:rsidRPr="006E4FFD">
              <w:rPr>
                <w:rFonts w:ascii="Poppins" w:hAnsi="Poppins" w:cs="Poppins"/>
                <w:sz w:val="18"/>
                <w:szCs w:val="18"/>
              </w:rPr>
              <w:t>Chefs de service de police municipale</w:t>
            </w:r>
          </w:p>
        </w:tc>
        <w:tc>
          <w:tcPr>
            <w:tcW w:w="3149" w:type="dxa"/>
            <w:vAlign w:val="center"/>
          </w:tcPr>
          <w:p w14:paraId="17AD7A09"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32 %</w:t>
            </w:r>
          </w:p>
        </w:tc>
        <w:tc>
          <w:tcPr>
            <w:tcW w:w="2639" w:type="dxa"/>
            <w:vAlign w:val="center"/>
          </w:tcPr>
          <w:p w14:paraId="752F69D5"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6A59FE20" w14:textId="77777777" w:rsidTr="006E4FFD">
        <w:tc>
          <w:tcPr>
            <w:tcW w:w="3274" w:type="dxa"/>
            <w:vAlign w:val="center"/>
          </w:tcPr>
          <w:p w14:paraId="7D2F2BCE" w14:textId="77777777" w:rsidR="006E4FFD" w:rsidRPr="006E4FFD" w:rsidRDefault="006E4FFD" w:rsidP="005959BC">
            <w:pPr>
              <w:rPr>
                <w:rFonts w:ascii="Poppins" w:hAnsi="Poppins" w:cs="Poppins"/>
                <w:sz w:val="18"/>
                <w:szCs w:val="18"/>
              </w:rPr>
            </w:pPr>
            <w:r w:rsidRPr="006E4FFD">
              <w:rPr>
                <w:rFonts w:ascii="Poppins" w:hAnsi="Poppins" w:cs="Poppins"/>
                <w:sz w:val="18"/>
                <w:szCs w:val="18"/>
              </w:rPr>
              <w:t>Agents de police municipale</w:t>
            </w:r>
          </w:p>
        </w:tc>
        <w:tc>
          <w:tcPr>
            <w:tcW w:w="3149" w:type="dxa"/>
            <w:vAlign w:val="center"/>
          </w:tcPr>
          <w:p w14:paraId="15B06B16"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30 %</w:t>
            </w:r>
          </w:p>
        </w:tc>
        <w:tc>
          <w:tcPr>
            <w:tcW w:w="2639" w:type="dxa"/>
            <w:vAlign w:val="center"/>
          </w:tcPr>
          <w:p w14:paraId="2C08D82D"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10F415F6" w14:textId="77777777" w:rsidTr="006E4FFD">
        <w:tc>
          <w:tcPr>
            <w:tcW w:w="3274" w:type="dxa"/>
            <w:vAlign w:val="center"/>
          </w:tcPr>
          <w:p w14:paraId="19771248" w14:textId="77777777" w:rsidR="006E4FFD" w:rsidRPr="006E4FFD" w:rsidRDefault="006E4FFD" w:rsidP="005959BC">
            <w:pPr>
              <w:rPr>
                <w:rFonts w:ascii="Poppins" w:hAnsi="Poppins" w:cs="Poppins"/>
                <w:sz w:val="18"/>
                <w:szCs w:val="18"/>
              </w:rPr>
            </w:pPr>
            <w:r w:rsidRPr="006E4FFD">
              <w:rPr>
                <w:rFonts w:ascii="Poppins" w:hAnsi="Poppins" w:cs="Poppins"/>
                <w:sz w:val="18"/>
                <w:szCs w:val="18"/>
              </w:rPr>
              <w:t>Gardes champêtres</w:t>
            </w:r>
          </w:p>
        </w:tc>
        <w:tc>
          <w:tcPr>
            <w:tcW w:w="3149" w:type="dxa"/>
            <w:vAlign w:val="center"/>
          </w:tcPr>
          <w:p w14:paraId="080502EA"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30 %</w:t>
            </w:r>
          </w:p>
        </w:tc>
        <w:tc>
          <w:tcPr>
            <w:tcW w:w="2639" w:type="dxa"/>
            <w:vAlign w:val="center"/>
          </w:tcPr>
          <w:p w14:paraId="434D8BAC"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bl>
    <w:p w14:paraId="048E0554" w14:textId="77777777" w:rsidR="006E4FFD" w:rsidRDefault="006E4FFD" w:rsidP="005172C4">
      <w:pPr>
        <w:ind w:left="-567"/>
        <w:rPr>
          <w:rFonts w:ascii="Poppins" w:hAnsi="Poppins" w:cs="Poppins"/>
          <w:sz w:val="18"/>
          <w:szCs w:val="18"/>
        </w:rPr>
      </w:pPr>
    </w:p>
    <w:p w14:paraId="5DC9ABF5" w14:textId="77777777" w:rsidR="003518F7" w:rsidRDefault="003518F7" w:rsidP="006E4FFD">
      <w:pPr>
        <w:ind w:left="-567"/>
        <w:rPr>
          <w:rFonts w:ascii="Poppins" w:hAnsi="Poppins" w:cs="Poppins"/>
          <w:color w:val="770C4C"/>
        </w:rPr>
      </w:pPr>
    </w:p>
    <w:p w14:paraId="53C866D1" w14:textId="4BB4450C" w:rsidR="006E4FFD" w:rsidRPr="006E4FFD" w:rsidRDefault="006E4FFD" w:rsidP="006E4FFD">
      <w:pPr>
        <w:ind w:left="-567"/>
        <w:rPr>
          <w:rFonts w:ascii="Poppins" w:hAnsi="Poppins" w:cs="Poppins"/>
          <w:color w:val="770C4C"/>
        </w:rPr>
      </w:pPr>
      <w:r w:rsidRPr="006E4FFD">
        <w:rPr>
          <w:rFonts w:ascii="Poppins" w:hAnsi="Poppins" w:cs="Poppins"/>
          <w:color w:val="770C4C"/>
        </w:rPr>
        <w:lastRenderedPageBreak/>
        <w:t>Part variable</w:t>
      </w:r>
    </w:p>
    <w:tbl>
      <w:tblPr>
        <w:tblStyle w:val="Grilledutableau"/>
        <w:tblW w:w="10490" w:type="dxa"/>
        <w:tblInd w:w="-572" w:type="dxa"/>
        <w:tblCellMar>
          <w:top w:w="28" w:type="dxa"/>
          <w:left w:w="57" w:type="dxa"/>
          <w:bottom w:w="28" w:type="dxa"/>
          <w:right w:w="57" w:type="dxa"/>
        </w:tblCellMar>
        <w:tblLook w:val="04A0" w:firstRow="1" w:lastRow="0" w:firstColumn="1" w:lastColumn="0" w:noHBand="0" w:noVBand="1"/>
      </w:tblPr>
      <w:tblGrid>
        <w:gridCol w:w="3544"/>
        <w:gridCol w:w="1276"/>
        <w:gridCol w:w="3827"/>
        <w:gridCol w:w="1843"/>
      </w:tblGrid>
      <w:tr w:rsidR="006E4FFD" w:rsidRPr="006E4FFD" w14:paraId="39BE4FC2" w14:textId="77777777" w:rsidTr="005B2733">
        <w:tc>
          <w:tcPr>
            <w:tcW w:w="3544" w:type="dxa"/>
            <w:vAlign w:val="center"/>
          </w:tcPr>
          <w:p w14:paraId="10616408" w14:textId="77777777" w:rsidR="006E4FFD" w:rsidRPr="005B2733" w:rsidRDefault="006E4FFD" w:rsidP="005959BC">
            <w:pPr>
              <w:tabs>
                <w:tab w:val="left" w:pos="2268"/>
                <w:tab w:val="left" w:pos="2552"/>
              </w:tabs>
              <w:jc w:val="center"/>
              <w:rPr>
                <w:rFonts w:ascii="Poppins" w:eastAsia="Times New Roman" w:hAnsi="Poppins" w:cs="Poppins"/>
                <w:bCs/>
                <w:color w:val="074F6A" w:themeColor="accent4" w:themeShade="80"/>
                <w:sz w:val="18"/>
                <w:szCs w:val="18"/>
              </w:rPr>
            </w:pPr>
            <w:r w:rsidRPr="005B2733">
              <w:rPr>
                <w:rFonts w:ascii="Poppins" w:eastAsia="Times New Roman" w:hAnsi="Poppins" w:cs="Poppins"/>
                <w:bCs/>
                <w:color w:val="328755"/>
                <w:sz w:val="18"/>
                <w:szCs w:val="18"/>
              </w:rPr>
              <w:t>Cadre d’emplois</w:t>
            </w:r>
          </w:p>
        </w:tc>
        <w:tc>
          <w:tcPr>
            <w:tcW w:w="1276" w:type="dxa"/>
            <w:vAlign w:val="center"/>
          </w:tcPr>
          <w:p w14:paraId="0347476C" w14:textId="77777777" w:rsidR="006E4FFD" w:rsidRPr="005B2733" w:rsidRDefault="006E4FFD" w:rsidP="005959BC">
            <w:pPr>
              <w:tabs>
                <w:tab w:val="left" w:pos="2268"/>
                <w:tab w:val="left" w:pos="2552"/>
              </w:tabs>
              <w:jc w:val="center"/>
              <w:rPr>
                <w:rFonts w:ascii="Poppins" w:eastAsia="Times New Roman" w:hAnsi="Poppins" w:cs="Poppins"/>
                <w:bCs/>
                <w:color w:val="328755"/>
                <w:sz w:val="18"/>
                <w:szCs w:val="18"/>
              </w:rPr>
            </w:pPr>
            <w:r w:rsidRPr="005B2733">
              <w:rPr>
                <w:rFonts w:ascii="Poppins" w:eastAsia="Times New Roman" w:hAnsi="Poppins" w:cs="Poppins"/>
                <w:bCs/>
                <w:color w:val="328755"/>
                <w:sz w:val="18"/>
                <w:szCs w:val="18"/>
              </w:rPr>
              <w:t>Plafonds annuels définis par le décret</w:t>
            </w:r>
          </w:p>
        </w:tc>
        <w:tc>
          <w:tcPr>
            <w:tcW w:w="3827" w:type="dxa"/>
            <w:vAlign w:val="center"/>
          </w:tcPr>
          <w:p w14:paraId="608BBCC5" w14:textId="77777777" w:rsidR="006E4FFD" w:rsidRPr="005B2733" w:rsidRDefault="006E4FFD" w:rsidP="005959BC">
            <w:pPr>
              <w:tabs>
                <w:tab w:val="left" w:pos="2268"/>
                <w:tab w:val="left" w:pos="2552"/>
              </w:tabs>
              <w:jc w:val="center"/>
              <w:rPr>
                <w:rFonts w:ascii="Poppins" w:eastAsia="Times New Roman" w:hAnsi="Poppins" w:cs="Poppins"/>
                <w:bCs/>
                <w:color w:val="328755"/>
                <w:sz w:val="18"/>
                <w:szCs w:val="18"/>
              </w:rPr>
            </w:pPr>
            <w:r w:rsidRPr="005B2733">
              <w:rPr>
                <w:rFonts w:ascii="Poppins" w:eastAsia="Times New Roman" w:hAnsi="Poppins" w:cs="Poppins"/>
                <w:bCs/>
                <w:color w:val="328755"/>
                <w:sz w:val="18"/>
                <w:szCs w:val="18"/>
              </w:rPr>
              <w:t xml:space="preserve">Critères </w:t>
            </w:r>
            <w:r w:rsidRPr="005B2733">
              <w:rPr>
                <w:rFonts w:ascii="Poppins" w:eastAsia="Times New Roman" w:hAnsi="Poppins" w:cs="Poppins"/>
                <w:bCs/>
                <w:color w:val="328755"/>
                <w:sz w:val="18"/>
                <w:szCs w:val="18"/>
              </w:rPr>
              <w:br/>
              <w:t xml:space="preserve">liés à l’engagement professionnel </w:t>
            </w:r>
            <w:r w:rsidRPr="005B2733">
              <w:rPr>
                <w:rFonts w:ascii="Poppins" w:eastAsia="Times New Roman" w:hAnsi="Poppins" w:cs="Poppins"/>
                <w:bCs/>
                <w:color w:val="328755"/>
                <w:sz w:val="18"/>
                <w:szCs w:val="18"/>
              </w:rPr>
              <w:br/>
              <w:t xml:space="preserve">et </w:t>
            </w:r>
            <w:proofErr w:type="gramStart"/>
            <w:r w:rsidRPr="005B2733">
              <w:rPr>
                <w:rFonts w:ascii="Poppins" w:eastAsia="Times New Roman" w:hAnsi="Poppins" w:cs="Poppins"/>
                <w:bCs/>
                <w:color w:val="328755"/>
                <w:sz w:val="18"/>
                <w:szCs w:val="18"/>
              </w:rPr>
              <w:t>à</w:t>
            </w:r>
            <w:proofErr w:type="gramEnd"/>
            <w:r w:rsidRPr="005B2733">
              <w:rPr>
                <w:rFonts w:ascii="Poppins" w:eastAsia="Times New Roman" w:hAnsi="Poppins" w:cs="Poppins"/>
                <w:bCs/>
                <w:color w:val="328755"/>
                <w:sz w:val="18"/>
                <w:szCs w:val="18"/>
              </w:rPr>
              <w:t xml:space="preserve"> la manière de servir</w:t>
            </w:r>
          </w:p>
        </w:tc>
        <w:tc>
          <w:tcPr>
            <w:tcW w:w="1843" w:type="dxa"/>
            <w:vAlign w:val="center"/>
          </w:tcPr>
          <w:p w14:paraId="6BD5B6CB" w14:textId="77777777" w:rsidR="006E4FFD" w:rsidRPr="005B2733" w:rsidRDefault="006E4FFD" w:rsidP="005959BC">
            <w:pPr>
              <w:tabs>
                <w:tab w:val="left" w:pos="2268"/>
                <w:tab w:val="left" w:pos="2552"/>
              </w:tabs>
              <w:jc w:val="center"/>
              <w:rPr>
                <w:rFonts w:ascii="Poppins" w:eastAsia="Times New Roman" w:hAnsi="Poppins" w:cs="Poppins"/>
                <w:bCs/>
                <w:color w:val="328755"/>
                <w:sz w:val="18"/>
                <w:szCs w:val="18"/>
              </w:rPr>
            </w:pPr>
            <w:r w:rsidRPr="005B2733">
              <w:rPr>
                <w:rFonts w:ascii="Poppins" w:eastAsia="Times New Roman" w:hAnsi="Poppins" w:cs="Poppins"/>
                <w:bCs/>
                <w:color w:val="328755"/>
                <w:sz w:val="18"/>
                <w:szCs w:val="18"/>
              </w:rPr>
              <w:t xml:space="preserve">Plafond individuel et annuel fixé </w:t>
            </w:r>
          </w:p>
          <w:p w14:paraId="27FD4149" w14:textId="16FDB1CE" w:rsidR="006E4FFD" w:rsidRPr="005B2733" w:rsidRDefault="006E4FFD" w:rsidP="005B2733">
            <w:pPr>
              <w:tabs>
                <w:tab w:val="left" w:pos="2268"/>
                <w:tab w:val="left" w:pos="2552"/>
              </w:tabs>
              <w:jc w:val="center"/>
              <w:rPr>
                <w:rFonts w:ascii="Poppins" w:hAnsi="Poppins" w:cs="Poppins"/>
                <w:bCs/>
                <w:color w:val="328755"/>
                <w:sz w:val="18"/>
                <w:szCs w:val="18"/>
              </w:rPr>
            </w:pPr>
            <w:proofErr w:type="gramStart"/>
            <w:r w:rsidRPr="005B2733">
              <w:rPr>
                <w:rFonts w:ascii="Poppins" w:eastAsia="Times New Roman" w:hAnsi="Poppins" w:cs="Poppins"/>
                <w:bCs/>
                <w:color w:val="328755"/>
                <w:sz w:val="18"/>
                <w:szCs w:val="18"/>
              </w:rPr>
              <w:t>par</w:t>
            </w:r>
            <w:proofErr w:type="gramEnd"/>
            <w:r w:rsidRPr="005B2733">
              <w:rPr>
                <w:rFonts w:ascii="Poppins" w:eastAsia="Times New Roman" w:hAnsi="Poppins" w:cs="Poppins"/>
                <w:bCs/>
                <w:color w:val="328755"/>
                <w:sz w:val="18"/>
                <w:szCs w:val="18"/>
              </w:rPr>
              <w:t xml:space="preserve"> la collectivité</w:t>
            </w:r>
            <w:r w:rsidR="005B2733" w:rsidRPr="0085734F">
              <w:rPr>
                <w:rFonts w:ascii="Poppins" w:eastAsia="Times New Roman" w:hAnsi="Poppins" w:cs="Poppins"/>
                <w:b/>
                <w:color w:val="328755"/>
                <w:sz w:val="18"/>
                <w:szCs w:val="18"/>
              </w:rPr>
              <w:t>*</w:t>
            </w:r>
          </w:p>
        </w:tc>
      </w:tr>
      <w:tr w:rsidR="006E4FFD" w:rsidRPr="006E4FFD" w14:paraId="68570CC2" w14:textId="77777777" w:rsidTr="005B2733">
        <w:tc>
          <w:tcPr>
            <w:tcW w:w="3544" w:type="dxa"/>
            <w:vAlign w:val="center"/>
          </w:tcPr>
          <w:p w14:paraId="55069A55" w14:textId="77777777" w:rsidR="006E4FFD" w:rsidRPr="005B2733" w:rsidRDefault="006E4FFD" w:rsidP="005959BC">
            <w:pPr>
              <w:rPr>
                <w:rFonts w:ascii="Poppins" w:hAnsi="Poppins" w:cs="Poppins"/>
                <w:sz w:val="18"/>
                <w:szCs w:val="18"/>
              </w:rPr>
            </w:pPr>
            <w:r w:rsidRPr="005B2733">
              <w:rPr>
                <w:rFonts w:ascii="Poppins" w:hAnsi="Poppins" w:cs="Poppins"/>
                <w:sz w:val="18"/>
                <w:szCs w:val="18"/>
              </w:rPr>
              <w:t>Directeurs de police municipale</w:t>
            </w:r>
          </w:p>
        </w:tc>
        <w:tc>
          <w:tcPr>
            <w:tcW w:w="1276" w:type="dxa"/>
            <w:vAlign w:val="center"/>
          </w:tcPr>
          <w:p w14:paraId="795B90BB"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9 500 €</w:t>
            </w:r>
          </w:p>
        </w:tc>
        <w:tc>
          <w:tcPr>
            <w:tcW w:w="3827" w:type="dxa"/>
            <w:vAlign w:val="center"/>
          </w:tcPr>
          <w:p w14:paraId="48CC5EAD" w14:textId="039A036B" w:rsidR="006E4FFD" w:rsidRPr="006E4FFD" w:rsidRDefault="005B2733" w:rsidP="005959BC">
            <w:pPr>
              <w:rPr>
                <w:rFonts w:ascii="Poppins" w:hAnsi="Poppins" w:cs="Poppins"/>
                <w:sz w:val="18"/>
                <w:szCs w:val="18"/>
              </w:rPr>
            </w:pPr>
            <w:r>
              <w:rPr>
                <w:rFonts w:ascii="Poppins" w:hAnsi="Poppins" w:cs="Poppins"/>
                <w:bCs/>
                <w:sz w:val="18"/>
                <w:szCs w:val="18"/>
              </w:rPr>
              <w:fldChar w:fldCharType="begin">
                <w:ffData>
                  <w:name w:val=""/>
                  <w:enabled/>
                  <w:calcOnExit w:val="0"/>
                  <w:textInput>
                    <w:default w:val="............"/>
                  </w:textInput>
                </w:ffData>
              </w:fldChar>
            </w:r>
            <w:r>
              <w:rPr>
                <w:rFonts w:ascii="Poppins" w:hAnsi="Poppins" w:cs="Poppins"/>
                <w:bCs/>
                <w:sz w:val="18"/>
                <w:szCs w:val="18"/>
              </w:rPr>
              <w:instrText xml:space="preserve"> FORMTEXT </w:instrText>
            </w:r>
            <w:r>
              <w:rPr>
                <w:rFonts w:ascii="Poppins" w:hAnsi="Poppins" w:cs="Poppins"/>
                <w:bCs/>
                <w:sz w:val="18"/>
                <w:szCs w:val="18"/>
              </w:rPr>
            </w:r>
            <w:r>
              <w:rPr>
                <w:rFonts w:ascii="Poppins" w:hAnsi="Poppins" w:cs="Poppins"/>
                <w:bCs/>
                <w:sz w:val="18"/>
                <w:szCs w:val="18"/>
              </w:rPr>
              <w:fldChar w:fldCharType="separate"/>
            </w:r>
            <w:r>
              <w:rPr>
                <w:rFonts w:ascii="Poppins" w:hAnsi="Poppins" w:cs="Poppins"/>
                <w:bCs/>
                <w:noProof/>
                <w:sz w:val="18"/>
                <w:szCs w:val="18"/>
              </w:rPr>
              <w:t>............</w:t>
            </w:r>
            <w:r>
              <w:rPr>
                <w:rFonts w:ascii="Poppins" w:hAnsi="Poppins" w:cs="Poppins"/>
                <w:bCs/>
                <w:sz w:val="18"/>
                <w:szCs w:val="18"/>
              </w:rPr>
              <w:fldChar w:fldCharType="end"/>
            </w:r>
          </w:p>
        </w:tc>
        <w:tc>
          <w:tcPr>
            <w:tcW w:w="1843" w:type="dxa"/>
            <w:vAlign w:val="center"/>
          </w:tcPr>
          <w:p w14:paraId="6358FFB7"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5264A072" w14:textId="77777777" w:rsidTr="005B2733">
        <w:tc>
          <w:tcPr>
            <w:tcW w:w="3544" w:type="dxa"/>
            <w:vAlign w:val="center"/>
          </w:tcPr>
          <w:p w14:paraId="6E91634A" w14:textId="77777777" w:rsidR="006E4FFD" w:rsidRPr="005B2733" w:rsidRDefault="006E4FFD" w:rsidP="005959BC">
            <w:pPr>
              <w:rPr>
                <w:rFonts w:ascii="Poppins" w:hAnsi="Poppins" w:cs="Poppins"/>
                <w:sz w:val="18"/>
                <w:szCs w:val="18"/>
              </w:rPr>
            </w:pPr>
            <w:r w:rsidRPr="005B2733">
              <w:rPr>
                <w:rFonts w:ascii="Poppins" w:hAnsi="Poppins" w:cs="Poppins"/>
                <w:sz w:val="18"/>
                <w:szCs w:val="18"/>
              </w:rPr>
              <w:t>Chefs de service de police municipale</w:t>
            </w:r>
          </w:p>
        </w:tc>
        <w:tc>
          <w:tcPr>
            <w:tcW w:w="1276" w:type="dxa"/>
            <w:vAlign w:val="center"/>
          </w:tcPr>
          <w:p w14:paraId="5A9AEE8A"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7 000 €</w:t>
            </w:r>
          </w:p>
        </w:tc>
        <w:tc>
          <w:tcPr>
            <w:tcW w:w="3827" w:type="dxa"/>
            <w:vAlign w:val="center"/>
          </w:tcPr>
          <w:p w14:paraId="04BE0A44" w14:textId="77777777" w:rsidR="006E4FFD" w:rsidRPr="006E4FFD" w:rsidRDefault="006E4FFD" w:rsidP="005959BC">
            <w:pP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p>
        </w:tc>
        <w:tc>
          <w:tcPr>
            <w:tcW w:w="1843" w:type="dxa"/>
            <w:vAlign w:val="center"/>
          </w:tcPr>
          <w:p w14:paraId="099C75EC"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40B70B1D" w14:textId="77777777" w:rsidTr="005B2733">
        <w:tc>
          <w:tcPr>
            <w:tcW w:w="3544" w:type="dxa"/>
            <w:vAlign w:val="center"/>
          </w:tcPr>
          <w:p w14:paraId="796C1AB7" w14:textId="77777777" w:rsidR="006E4FFD" w:rsidRPr="005B2733" w:rsidRDefault="006E4FFD" w:rsidP="005959BC">
            <w:pPr>
              <w:rPr>
                <w:rFonts w:ascii="Poppins" w:hAnsi="Poppins" w:cs="Poppins"/>
                <w:sz w:val="18"/>
                <w:szCs w:val="18"/>
              </w:rPr>
            </w:pPr>
            <w:r w:rsidRPr="005B2733">
              <w:rPr>
                <w:rFonts w:ascii="Poppins" w:hAnsi="Poppins" w:cs="Poppins"/>
                <w:sz w:val="18"/>
                <w:szCs w:val="18"/>
              </w:rPr>
              <w:t>Agents de police municipale</w:t>
            </w:r>
          </w:p>
        </w:tc>
        <w:tc>
          <w:tcPr>
            <w:tcW w:w="1276" w:type="dxa"/>
            <w:vAlign w:val="center"/>
          </w:tcPr>
          <w:p w14:paraId="4349CE80"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5 000 €</w:t>
            </w:r>
          </w:p>
        </w:tc>
        <w:tc>
          <w:tcPr>
            <w:tcW w:w="3827" w:type="dxa"/>
            <w:vAlign w:val="center"/>
          </w:tcPr>
          <w:p w14:paraId="0183CD42" w14:textId="77777777" w:rsidR="006E4FFD" w:rsidRPr="006E4FFD" w:rsidRDefault="006E4FFD" w:rsidP="005959BC">
            <w:pP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p>
        </w:tc>
        <w:tc>
          <w:tcPr>
            <w:tcW w:w="1843" w:type="dxa"/>
            <w:vAlign w:val="center"/>
          </w:tcPr>
          <w:p w14:paraId="38661EC4"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6208F888" w14:textId="77777777" w:rsidTr="005B2733">
        <w:tc>
          <w:tcPr>
            <w:tcW w:w="3544" w:type="dxa"/>
            <w:vAlign w:val="center"/>
          </w:tcPr>
          <w:p w14:paraId="49322888" w14:textId="77777777" w:rsidR="006E4FFD" w:rsidRPr="005B2733" w:rsidRDefault="006E4FFD" w:rsidP="005959BC">
            <w:pPr>
              <w:rPr>
                <w:rFonts w:ascii="Poppins" w:hAnsi="Poppins" w:cs="Poppins"/>
                <w:sz w:val="18"/>
                <w:szCs w:val="18"/>
              </w:rPr>
            </w:pPr>
            <w:r w:rsidRPr="005B2733">
              <w:rPr>
                <w:rFonts w:ascii="Poppins" w:hAnsi="Poppins" w:cs="Poppins"/>
                <w:sz w:val="18"/>
                <w:szCs w:val="18"/>
              </w:rPr>
              <w:t>Gardes champêtres</w:t>
            </w:r>
          </w:p>
        </w:tc>
        <w:tc>
          <w:tcPr>
            <w:tcW w:w="1276" w:type="dxa"/>
            <w:vAlign w:val="center"/>
          </w:tcPr>
          <w:p w14:paraId="2449D0CF"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5 000 €</w:t>
            </w:r>
          </w:p>
        </w:tc>
        <w:tc>
          <w:tcPr>
            <w:tcW w:w="3827" w:type="dxa"/>
            <w:vAlign w:val="center"/>
          </w:tcPr>
          <w:p w14:paraId="3EDC6227" w14:textId="77777777" w:rsidR="006E4FFD" w:rsidRPr="006E4FFD" w:rsidRDefault="006E4FFD" w:rsidP="005959BC">
            <w:pP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p>
        </w:tc>
        <w:tc>
          <w:tcPr>
            <w:tcW w:w="1843" w:type="dxa"/>
            <w:vAlign w:val="center"/>
          </w:tcPr>
          <w:p w14:paraId="27AE3A8D"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bl>
    <w:p w14:paraId="7E2073C8" w14:textId="458579BC" w:rsidR="006E4FFD" w:rsidRPr="006E4FFD" w:rsidRDefault="005B2733" w:rsidP="005172C4">
      <w:pPr>
        <w:ind w:left="-567"/>
        <w:rPr>
          <w:rFonts w:ascii="Poppins" w:hAnsi="Poppins" w:cs="Poppins"/>
          <w:sz w:val="18"/>
          <w:szCs w:val="18"/>
        </w:rPr>
      </w:pPr>
      <w:r w:rsidRPr="0085734F">
        <w:rPr>
          <w:rFonts w:ascii="Poppins" w:hAnsi="Poppins" w:cs="Poppins"/>
          <w:b/>
          <w:bCs/>
          <w:color w:val="328755"/>
          <w:sz w:val="18"/>
          <w:szCs w:val="18"/>
        </w:rPr>
        <w:t>*</w:t>
      </w:r>
      <w:r w:rsidRPr="005B2733">
        <w:rPr>
          <w:rFonts w:ascii="Poppins" w:eastAsia="Times New Roman" w:hAnsi="Poppins" w:cs="Poppins"/>
          <w:bCs/>
          <w:i/>
          <w:iCs/>
          <w:sz w:val="18"/>
          <w:szCs w:val="18"/>
        </w:rPr>
        <w:t xml:space="preserve"> </w:t>
      </w:r>
      <w:r w:rsidRPr="006E4FFD">
        <w:rPr>
          <w:rFonts w:ascii="Poppins" w:eastAsia="Times New Roman" w:hAnsi="Poppins" w:cs="Poppins"/>
          <w:bCs/>
          <w:i/>
          <w:iCs/>
          <w:sz w:val="18"/>
          <w:szCs w:val="18"/>
        </w:rPr>
        <w:t>dans la limite des plafonds fixés par le décret</w:t>
      </w:r>
    </w:p>
    <w:p w14:paraId="5031F049" w14:textId="2304F787" w:rsidR="005B2733" w:rsidRPr="005B2733" w:rsidRDefault="005B2733" w:rsidP="005B2733">
      <w:pPr>
        <w:ind w:left="-567"/>
        <w:rPr>
          <w:rFonts w:ascii="Poppins" w:hAnsi="Poppins" w:cs="Poppins"/>
          <w:color w:val="770C4C"/>
        </w:rPr>
      </w:pPr>
      <w:r>
        <w:rPr>
          <w:rFonts w:ascii="Poppins" w:hAnsi="Poppins" w:cs="Poppins"/>
          <w:color w:val="770C4C"/>
        </w:rPr>
        <w:t>Conservation du régime indemnitaire antérieur</w:t>
      </w:r>
    </w:p>
    <w:p w14:paraId="1A8F9B94" w14:textId="77777777" w:rsidR="005B2733" w:rsidRPr="005B2733" w:rsidRDefault="005B2733" w:rsidP="0085734F">
      <w:pPr>
        <w:tabs>
          <w:tab w:val="left" w:pos="2127"/>
          <w:tab w:val="left" w:pos="2268"/>
          <w:tab w:val="left" w:pos="2552"/>
        </w:tabs>
        <w:spacing w:after="0" w:line="240" w:lineRule="auto"/>
        <w:ind w:left="-567"/>
        <w:jc w:val="both"/>
        <w:rPr>
          <w:rFonts w:ascii="Poppins" w:eastAsia="Times New Roman" w:hAnsi="Poppins" w:cs="Poppins"/>
          <w:color w:val="000000"/>
          <w:kern w:val="0"/>
          <w:sz w:val="18"/>
          <w:szCs w:val="18"/>
          <w:shd w:val="clear" w:color="auto" w:fill="FFFFFF"/>
          <w:lang w:eastAsia="fr-FR"/>
          <w14:ligatures w14:val="none"/>
        </w:rPr>
      </w:pPr>
      <w:r w:rsidRPr="005B2733">
        <w:rPr>
          <w:rFonts w:ascii="Poppins" w:eastAsia="Times New Roman" w:hAnsi="Poppins" w:cs="Poppins"/>
          <w:color w:val="000000"/>
          <w:kern w:val="0"/>
          <w:sz w:val="18"/>
          <w:szCs w:val="18"/>
          <w:shd w:val="clear" w:color="auto" w:fill="FFFFFF"/>
          <w:lang w:eastAsia="fr-FR"/>
          <w14:ligatures w14:val="none"/>
        </w:rPr>
        <w:t>Lors de la première application des dispositions du décret, si, après versement de la part variable, le montant indemnitaire mensuel perçu par le fonctionnaire est inférieur à celui perçu au titre du régime indemnitaire antérieur, à l'exclusion de tout versement à caractère exceptionnel, ce montant précédemment perçu peut être conservé, à titre individuel et au titre de la part variable, au-delà de la limite de 50 % du plafond individuel fixé par la collectivité et dans la limite du plafond fixé par la collectivité.</w:t>
      </w:r>
    </w:p>
    <w:p w14:paraId="12503F01" w14:textId="77777777" w:rsidR="005B2733" w:rsidRPr="005B2733" w:rsidRDefault="005B2733" w:rsidP="0085734F">
      <w:pPr>
        <w:tabs>
          <w:tab w:val="left" w:pos="2127"/>
          <w:tab w:val="left" w:pos="2268"/>
          <w:tab w:val="left" w:pos="2552"/>
        </w:tabs>
        <w:spacing w:after="0" w:line="240" w:lineRule="auto"/>
        <w:ind w:left="-567"/>
        <w:jc w:val="both"/>
        <w:rPr>
          <w:rFonts w:ascii="Poppins" w:eastAsia="Times New Roman" w:hAnsi="Poppins" w:cs="Poppins"/>
          <w:color w:val="000000"/>
          <w:kern w:val="0"/>
          <w:sz w:val="18"/>
          <w:szCs w:val="18"/>
          <w:shd w:val="clear" w:color="auto" w:fill="FFFFFF"/>
          <w:lang w:eastAsia="fr-FR"/>
          <w14:ligatures w14:val="none"/>
        </w:rPr>
      </w:pPr>
    </w:p>
    <w:p w14:paraId="2B8DD2B8" w14:textId="6D09499C" w:rsidR="005B2733" w:rsidRPr="005B2733" w:rsidRDefault="005B2733" w:rsidP="0085734F">
      <w:pPr>
        <w:tabs>
          <w:tab w:val="left" w:pos="2127"/>
          <w:tab w:val="left" w:pos="2268"/>
          <w:tab w:val="left" w:pos="2552"/>
        </w:tabs>
        <w:spacing w:after="0" w:line="240" w:lineRule="auto"/>
        <w:ind w:left="-567"/>
        <w:jc w:val="both"/>
        <w:rPr>
          <w:rFonts w:ascii="Poppins" w:eastAsia="Times New Roman" w:hAnsi="Poppins" w:cs="Poppins"/>
          <w:color w:val="000000"/>
          <w:kern w:val="0"/>
          <w:sz w:val="18"/>
          <w:szCs w:val="18"/>
          <w:shd w:val="clear" w:color="auto" w:fill="FFFFFF"/>
          <w:lang w:eastAsia="fr-FR"/>
          <w14:ligatures w14:val="none"/>
        </w:rPr>
      </w:pPr>
      <w:r w:rsidRPr="005B2733">
        <w:rPr>
          <w:rFonts w:ascii="Poppins" w:eastAsia="Times New Roman" w:hAnsi="Poppins" w:cs="Poppins"/>
          <w:color w:val="328755"/>
          <w:kern w:val="0"/>
          <w:sz w:val="18"/>
          <w:szCs w:val="18"/>
          <w:shd w:val="clear" w:color="auto" w:fill="FFFFFF"/>
          <w:lang w:eastAsia="fr-FR"/>
          <w14:ligatures w14:val="none"/>
        </w:rPr>
        <w:t>Mise en place de ce dispositif de sauvegarde garantissant le maintien du montant indemnitaire mensuel perçu au titre du régime indemnitaire antérieur </w:t>
      </w:r>
      <w:r w:rsidRPr="005B2733">
        <w:rPr>
          <w:rFonts w:ascii="Poppins" w:eastAsia="Times New Roman" w:hAnsi="Poppins" w:cs="Poppins"/>
          <w:color w:val="000000"/>
          <w:kern w:val="0"/>
          <w:sz w:val="18"/>
          <w:szCs w:val="18"/>
          <w:shd w:val="clear" w:color="auto" w:fill="FFFFFF"/>
          <w:lang w:eastAsia="fr-FR"/>
          <w14:ligatures w14:val="none"/>
        </w:rPr>
        <w:t xml:space="preserve">:  </w:t>
      </w:r>
      <w:r w:rsidRPr="005B2733">
        <w:rPr>
          <w:rFonts w:ascii="Poppins" w:eastAsia="Times New Roman" w:hAnsi="Poppins" w:cs="Poppins"/>
          <w:kern w:val="0"/>
          <w:sz w:val="18"/>
          <w:szCs w:val="18"/>
          <w14:ligatures w14:val="none"/>
        </w:rPr>
        <w:object w:dxaOrig="225" w:dyaOrig="225" w14:anchorId="1A077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pt;height:11.25pt" o:ole="">
            <v:imagedata r:id="rId5" o:title=""/>
          </v:shape>
          <w:control r:id="rId6" w:name="CheckBox1151114131" w:shapeid="_x0000_i1045"/>
        </w:object>
      </w:r>
      <w:r w:rsidRPr="005B2733">
        <w:rPr>
          <w:rFonts w:ascii="Poppins" w:eastAsia="Times New Roman" w:hAnsi="Poppins" w:cs="Poppins"/>
          <w:kern w:val="0"/>
          <w:sz w:val="18"/>
          <w:szCs w:val="18"/>
          <w:lang w:eastAsia="fr-FR"/>
          <w14:ligatures w14:val="none"/>
        </w:rPr>
        <w:t xml:space="preserve">  oui  </w:t>
      </w:r>
      <w:r w:rsidRPr="005B2733">
        <w:rPr>
          <w:rFonts w:ascii="Poppins" w:eastAsia="Times New Roman" w:hAnsi="Poppins" w:cs="Poppins"/>
          <w:kern w:val="0"/>
          <w:sz w:val="18"/>
          <w:szCs w:val="18"/>
          <w14:ligatures w14:val="none"/>
        </w:rPr>
        <w:object w:dxaOrig="225" w:dyaOrig="225" w14:anchorId="2BC0B294">
          <v:shape id="_x0000_i1047" type="#_x0000_t75" style="width:12pt;height:11.25pt" o:ole="">
            <v:imagedata r:id="rId7" o:title=""/>
          </v:shape>
          <w:control r:id="rId8" w:name="CheckBox1151114132" w:shapeid="_x0000_i1047"/>
        </w:object>
      </w:r>
      <w:r w:rsidRPr="005B2733">
        <w:rPr>
          <w:rFonts w:ascii="Poppins" w:eastAsia="Times New Roman" w:hAnsi="Poppins" w:cs="Poppins"/>
          <w:kern w:val="0"/>
          <w:sz w:val="18"/>
          <w:szCs w:val="18"/>
          <w:lang w:eastAsia="fr-FR"/>
          <w14:ligatures w14:val="none"/>
        </w:rPr>
        <w:t xml:space="preserve">  non</w:t>
      </w:r>
    </w:p>
    <w:p w14:paraId="581CE1EA" w14:textId="77777777" w:rsidR="005B2733" w:rsidRDefault="005B2733" w:rsidP="005B2733">
      <w:pPr>
        <w:ind w:left="-567"/>
        <w:rPr>
          <w:rFonts w:ascii="Poppins" w:hAnsi="Poppins" w:cs="Poppins"/>
          <w:color w:val="770C4C"/>
        </w:rPr>
      </w:pPr>
    </w:p>
    <w:p w14:paraId="334DD7BE" w14:textId="5AAEED00" w:rsidR="005172C4" w:rsidRPr="005B2733" w:rsidRDefault="005B2733" w:rsidP="005B2733">
      <w:pPr>
        <w:ind w:left="-567"/>
        <w:rPr>
          <w:rFonts w:ascii="Poppins" w:hAnsi="Poppins" w:cs="Poppins"/>
          <w:color w:val="770C4C"/>
        </w:rPr>
      </w:pPr>
      <w:r w:rsidRPr="005B2733">
        <w:rPr>
          <w:rFonts w:ascii="Poppins" w:hAnsi="Poppins" w:cs="Poppins"/>
          <w:color w:val="770C4C"/>
        </w:rPr>
        <w:t>Incidence de l’ISFE en cas d’absence</w:t>
      </w:r>
    </w:p>
    <w:tbl>
      <w:tblPr>
        <w:tblStyle w:val="Grilledutableau"/>
        <w:tblW w:w="10773" w:type="dxa"/>
        <w:jc w:val="center"/>
        <w:tblBorders>
          <w:top w:val="none" w:sz="0" w:space="0" w:color="auto"/>
          <w:left w:val="none" w:sz="0" w:space="0" w:color="auto"/>
          <w:bottom w:val="none" w:sz="0" w:space="0" w:color="auto"/>
          <w:right w:val="none" w:sz="0" w:space="0" w:color="auto"/>
          <w:insideH w:val="dotted" w:sz="4" w:space="0" w:color="auto"/>
          <w:insideV w:val="dotted" w:sz="4" w:space="0" w:color="auto"/>
        </w:tblBorders>
        <w:tblCellMar>
          <w:top w:w="28" w:type="dxa"/>
          <w:bottom w:w="28" w:type="dxa"/>
        </w:tblCellMar>
        <w:tblLook w:val="04A0" w:firstRow="1" w:lastRow="0" w:firstColumn="1" w:lastColumn="0" w:noHBand="0" w:noVBand="1"/>
      </w:tblPr>
      <w:tblGrid>
        <w:gridCol w:w="3969"/>
        <w:gridCol w:w="6804"/>
      </w:tblGrid>
      <w:tr w:rsidR="005B2733" w:rsidRPr="008A0C04" w14:paraId="1035FA93" w14:textId="77777777" w:rsidTr="008A0C04">
        <w:trPr>
          <w:jc w:val="center"/>
        </w:trPr>
        <w:tc>
          <w:tcPr>
            <w:tcW w:w="3969" w:type="dxa"/>
            <w:vAlign w:val="center"/>
          </w:tcPr>
          <w:p w14:paraId="2F326253" w14:textId="77777777" w:rsidR="005B2733" w:rsidRPr="008A0C04" w:rsidRDefault="005B2733" w:rsidP="005959BC">
            <w:pPr>
              <w:tabs>
                <w:tab w:val="left" w:pos="284"/>
              </w:tabs>
              <w:rPr>
                <w:rFonts w:ascii="Poppins" w:eastAsia="Times New Roman" w:hAnsi="Poppins" w:cs="Poppins"/>
                <w:bCs/>
                <w:color w:val="156082" w:themeColor="accent1"/>
                <w:sz w:val="18"/>
                <w:szCs w:val="18"/>
              </w:rPr>
            </w:pPr>
            <w:r w:rsidRPr="008A0C04">
              <w:rPr>
                <w:rFonts w:ascii="Poppins" w:eastAsia="Times New Roman" w:hAnsi="Poppins" w:cs="Poppins"/>
                <w:bCs/>
                <w:color w:val="328755"/>
                <w:sz w:val="18"/>
                <w:szCs w:val="18"/>
              </w:rPr>
              <w:t>Absence :</w:t>
            </w:r>
          </w:p>
        </w:tc>
        <w:tc>
          <w:tcPr>
            <w:tcW w:w="6804" w:type="dxa"/>
            <w:vAlign w:val="center"/>
          </w:tcPr>
          <w:p w14:paraId="3AF2D083" w14:textId="77777777" w:rsidR="005B2733" w:rsidRPr="008A0C04" w:rsidRDefault="005B2733" w:rsidP="005959BC">
            <w:pPr>
              <w:tabs>
                <w:tab w:val="left" w:pos="3402"/>
                <w:tab w:val="left" w:pos="3828"/>
              </w:tabs>
              <w:jc w:val="both"/>
              <w:rPr>
                <w:rFonts w:ascii="Poppins" w:eastAsia="Times New Roman" w:hAnsi="Poppins" w:cs="Poppins"/>
                <w:bCs/>
                <w:color w:val="156082" w:themeColor="accent1"/>
                <w:sz w:val="18"/>
                <w:szCs w:val="18"/>
              </w:rPr>
            </w:pPr>
            <w:r w:rsidRPr="008A0C04">
              <w:rPr>
                <w:rFonts w:ascii="Poppins" w:eastAsia="Times New Roman" w:hAnsi="Poppins" w:cs="Poppins"/>
                <w:bCs/>
                <w:color w:val="328755"/>
                <w:sz w:val="18"/>
                <w:szCs w:val="18"/>
              </w:rPr>
              <w:t>L’ISFE…</w:t>
            </w:r>
          </w:p>
        </w:tc>
      </w:tr>
      <w:tr w:rsidR="005B2733" w:rsidRPr="008A0C04" w14:paraId="241EFC31" w14:textId="77777777" w:rsidTr="008A0C04">
        <w:trPr>
          <w:jc w:val="center"/>
        </w:trPr>
        <w:tc>
          <w:tcPr>
            <w:tcW w:w="3969" w:type="dxa"/>
            <w:vAlign w:val="center"/>
          </w:tcPr>
          <w:p w14:paraId="01DA89BC"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
                <w:color w:val="000000"/>
                <w:sz w:val="18"/>
                <w:szCs w:val="18"/>
              </w:rPr>
              <w:t>Congé de maladie ordinaire</w:t>
            </w:r>
          </w:p>
        </w:tc>
        <w:tc>
          <w:tcPr>
            <w:tcW w:w="6804" w:type="dxa"/>
            <w:vAlign w:val="center"/>
          </w:tcPr>
          <w:p w14:paraId="37E2AAD8" w14:textId="69AE0385"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225" w:dyaOrig="225" w14:anchorId="6012F4B9">
                <v:shape id="_x0000_i1049" type="#_x0000_t75" style="width:12pt;height:11.25pt" o:ole="">
                  <v:imagedata r:id="rId9" o:title=""/>
                </v:shape>
                <w:control r:id="rId10" w:name="CheckBox1151114141" w:shapeid="_x0000_i1049"/>
              </w:object>
            </w:r>
            <w:r w:rsidRPr="008A0C04">
              <w:rPr>
                <w:rFonts w:ascii="Poppins" w:eastAsia="Times New Roman" w:hAnsi="Poppins" w:cs="Poppins"/>
                <w:bCs/>
                <w:sz w:val="18"/>
                <w:szCs w:val="18"/>
              </w:rPr>
              <w:t xml:space="preserve">  … </w:t>
            </w:r>
            <w:r w:rsidRPr="008A0C04">
              <w:rPr>
                <w:rFonts w:ascii="Poppins" w:eastAsia="Times New Roman" w:hAnsi="Poppins" w:cs="Poppins"/>
                <w:bCs/>
                <w:color w:val="000000"/>
                <w:sz w:val="18"/>
                <w:szCs w:val="18"/>
              </w:rPr>
              <w:t>suit le sort du traitement</w:t>
            </w:r>
          </w:p>
          <w:p w14:paraId="0DC0E722" w14:textId="5D7D29E9"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225" w:dyaOrig="225" w14:anchorId="52435072">
                <v:shape id="_x0000_i1051" type="#_x0000_t75" style="width:12pt;height:11.25pt" o:ole="">
                  <v:imagedata r:id="rId11" o:title=""/>
                </v:shape>
                <w:control r:id="rId12" w:name="CheckBox1151114142" w:shapeid="_x0000_i1051"/>
              </w:object>
            </w:r>
            <w:r w:rsidRPr="008A0C04">
              <w:rPr>
                <w:rFonts w:ascii="Poppins" w:eastAsia="Times New Roman" w:hAnsi="Poppins" w:cs="Poppins"/>
                <w:bCs/>
                <w:sz w:val="18"/>
                <w:szCs w:val="18"/>
              </w:rPr>
              <w:t xml:space="preserve">  … est </w:t>
            </w:r>
            <w:r w:rsidRPr="008A0C04">
              <w:rPr>
                <w:rFonts w:ascii="Poppins" w:eastAsia="Times New Roman" w:hAnsi="Poppins" w:cs="Poppins"/>
                <w:bCs/>
                <w:color w:val="000000"/>
                <w:sz w:val="18"/>
                <w:szCs w:val="18"/>
              </w:rPr>
              <w:t>suspendu en totalité</w:t>
            </w:r>
          </w:p>
          <w:p w14:paraId="3C6FB27B" w14:textId="6AE4B026" w:rsidR="005B2733" w:rsidRPr="008A0C04" w:rsidRDefault="005B2733" w:rsidP="005959BC">
            <w:pPr>
              <w:tabs>
                <w:tab w:val="left" w:pos="3402"/>
                <w:tab w:val="left" w:pos="3828"/>
              </w:tabs>
              <w:rPr>
                <w:rFonts w:ascii="Poppins" w:hAnsi="Poppins" w:cs="Poppins"/>
                <w:bCs/>
                <w:sz w:val="18"/>
                <w:szCs w:val="18"/>
              </w:rPr>
            </w:pPr>
            <w:r w:rsidRPr="008A0C04">
              <w:rPr>
                <w:rFonts w:ascii="Poppins" w:eastAsia="Times New Roman" w:hAnsi="Poppins" w:cs="Poppins"/>
                <w:bCs/>
                <w:kern w:val="0"/>
                <w:sz w:val="18"/>
                <w:szCs w:val="18"/>
                <w14:ligatures w14:val="none"/>
              </w:rPr>
              <w:object w:dxaOrig="225" w:dyaOrig="225" w14:anchorId="7B720D30">
                <v:shape id="_x0000_i1053" type="#_x0000_t75" style="width:12pt;height:11.25pt" o:ole="">
                  <v:imagedata r:id="rId13" o:title=""/>
                </v:shape>
                <w:control r:id="rId14" w:name="CheckBox1151114143" w:shapeid="_x0000_i1053"/>
              </w:object>
            </w:r>
            <w:r w:rsidRPr="008A0C04">
              <w:rPr>
                <w:rFonts w:ascii="Poppins" w:eastAsia="Times New Roman" w:hAnsi="Poppins" w:cs="Poppins"/>
                <w:bCs/>
                <w:sz w:val="18"/>
                <w:szCs w:val="18"/>
              </w:rPr>
              <w:t xml:space="preserve">  </w:t>
            </w:r>
            <w:proofErr w:type="gramStart"/>
            <w:r w:rsidRPr="008A0C04">
              <w:rPr>
                <w:rFonts w:ascii="Poppins" w:eastAsia="Times New Roman" w:hAnsi="Poppins" w:cs="Poppins"/>
                <w:bCs/>
                <w:sz w:val="18"/>
                <w:szCs w:val="18"/>
              </w:rPr>
              <w:t>ou</w:t>
            </w:r>
            <w:proofErr w:type="gramEnd"/>
            <w:r w:rsidRPr="008A0C04">
              <w:rPr>
                <w:rFonts w:ascii="Poppins" w:eastAsia="Times New Roman" w:hAnsi="Poppins" w:cs="Poppins"/>
                <w:bCs/>
                <w:sz w:val="18"/>
                <w:szCs w:val="18"/>
              </w:rPr>
              <w:t xml:space="preserve"> </w:t>
            </w:r>
            <w:r w:rsidRPr="008A0C04">
              <w:rPr>
                <w:rFonts w:ascii="Poppins" w:eastAsia="Times New Roman" w:hAnsi="Poppins" w:cs="Poppins"/>
                <w:bCs/>
                <w:color w:val="000000"/>
                <w:sz w:val="18"/>
                <w:szCs w:val="18"/>
              </w:rPr>
              <w:t xml:space="preserve">autre modalité : </w:t>
            </w:r>
            <w:r w:rsidRPr="008A0C04">
              <w:rPr>
                <w:rFonts w:ascii="Poppins" w:hAnsi="Poppins" w:cs="Poppins"/>
                <w:bCs/>
                <w:sz w:val="18"/>
                <w:szCs w:val="18"/>
              </w:rPr>
              <w:fldChar w:fldCharType="begin">
                <w:ffData>
                  <w:name w:val=""/>
                  <w:enabled/>
                  <w:calcOnExit w:val="0"/>
                  <w:textInput>
                    <w:default w:val="............"/>
                  </w:textInput>
                </w:ffData>
              </w:fldChar>
            </w:r>
            <w:r w:rsidRPr="008A0C04">
              <w:rPr>
                <w:rFonts w:ascii="Poppins" w:hAnsi="Poppins" w:cs="Poppins"/>
                <w:bCs/>
                <w:sz w:val="18"/>
                <w:szCs w:val="18"/>
              </w:rPr>
              <w:instrText xml:space="preserve"> FORMTEXT </w:instrText>
            </w:r>
            <w:r w:rsidRPr="008A0C04">
              <w:rPr>
                <w:rFonts w:ascii="Poppins" w:hAnsi="Poppins" w:cs="Poppins"/>
                <w:bCs/>
                <w:sz w:val="18"/>
                <w:szCs w:val="18"/>
              </w:rPr>
            </w:r>
            <w:r w:rsidRPr="008A0C04">
              <w:rPr>
                <w:rFonts w:ascii="Poppins" w:hAnsi="Poppins" w:cs="Poppins"/>
                <w:bCs/>
                <w:sz w:val="18"/>
                <w:szCs w:val="18"/>
              </w:rPr>
              <w:fldChar w:fldCharType="separate"/>
            </w:r>
            <w:r w:rsidRPr="008A0C04">
              <w:rPr>
                <w:rFonts w:ascii="Poppins" w:hAnsi="Poppins" w:cs="Poppins"/>
                <w:bCs/>
                <w:noProof/>
                <w:sz w:val="18"/>
                <w:szCs w:val="18"/>
              </w:rPr>
              <w:t>............</w:t>
            </w:r>
            <w:r w:rsidRPr="008A0C04">
              <w:rPr>
                <w:rFonts w:ascii="Poppins" w:hAnsi="Poppins" w:cs="Poppins"/>
                <w:bCs/>
                <w:sz w:val="18"/>
                <w:szCs w:val="18"/>
              </w:rPr>
              <w:fldChar w:fldCharType="end"/>
            </w:r>
          </w:p>
        </w:tc>
      </w:tr>
      <w:tr w:rsidR="005B2733" w:rsidRPr="008A0C04" w14:paraId="60B899FD" w14:textId="77777777" w:rsidTr="008A0C04">
        <w:trPr>
          <w:jc w:val="center"/>
        </w:trPr>
        <w:tc>
          <w:tcPr>
            <w:tcW w:w="3969" w:type="dxa"/>
            <w:vAlign w:val="center"/>
          </w:tcPr>
          <w:p w14:paraId="53BD9FAB"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
                <w:color w:val="000000"/>
                <w:sz w:val="18"/>
                <w:szCs w:val="18"/>
              </w:rPr>
              <w:t>Congé pour invalidité temporaire imputable au service (CITIS)</w:t>
            </w:r>
          </w:p>
        </w:tc>
        <w:tc>
          <w:tcPr>
            <w:tcW w:w="6804" w:type="dxa"/>
            <w:vAlign w:val="center"/>
          </w:tcPr>
          <w:p w14:paraId="2CA341FB" w14:textId="54091500"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225" w:dyaOrig="225" w14:anchorId="6170DA3B">
                <v:shape id="_x0000_i1055" type="#_x0000_t75" style="width:12pt;height:11.25pt" o:ole="">
                  <v:imagedata r:id="rId15" o:title=""/>
                </v:shape>
                <w:control r:id="rId16" w:name="CheckBox11511141411" w:shapeid="_x0000_i1055"/>
              </w:object>
            </w:r>
            <w:r w:rsidRPr="008A0C04">
              <w:rPr>
                <w:rFonts w:ascii="Poppins" w:eastAsia="Times New Roman" w:hAnsi="Poppins" w:cs="Poppins"/>
                <w:bCs/>
                <w:sz w:val="18"/>
                <w:szCs w:val="18"/>
              </w:rPr>
              <w:t xml:space="preserve">  … </w:t>
            </w:r>
            <w:r w:rsidRPr="008A0C04">
              <w:rPr>
                <w:rFonts w:ascii="Poppins" w:eastAsia="Times New Roman" w:hAnsi="Poppins" w:cs="Poppins"/>
                <w:bCs/>
                <w:color w:val="000000"/>
                <w:sz w:val="18"/>
                <w:szCs w:val="18"/>
              </w:rPr>
              <w:t>suit le sort du traitement</w:t>
            </w:r>
          </w:p>
          <w:p w14:paraId="0E271261" w14:textId="0D31157C"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225" w:dyaOrig="225" w14:anchorId="4170E393">
                <v:shape id="_x0000_i1057" type="#_x0000_t75" style="width:12pt;height:11.25pt" o:ole="">
                  <v:imagedata r:id="rId17" o:title=""/>
                </v:shape>
                <w:control r:id="rId18" w:name="CheckBox11511141421" w:shapeid="_x0000_i1057"/>
              </w:object>
            </w:r>
            <w:r w:rsidRPr="008A0C04">
              <w:rPr>
                <w:rFonts w:ascii="Poppins" w:eastAsia="Times New Roman" w:hAnsi="Poppins" w:cs="Poppins"/>
                <w:bCs/>
                <w:sz w:val="18"/>
                <w:szCs w:val="18"/>
              </w:rPr>
              <w:t xml:space="preserve">  … est </w:t>
            </w:r>
            <w:r w:rsidRPr="008A0C04">
              <w:rPr>
                <w:rFonts w:ascii="Poppins" w:eastAsia="Times New Roman" w:hAnsi="Poppins" w:cs="Poppins"/>
                <w:bCs/>
                <w:color w:val="000000"/>
                <w:sz w:val="18"/>
                <w:szCs w:val="18"/>
              </w:rPr>
              <w:t>suspendu en totalité</w:t>
            </w:r>
          </w:p>
          <w:p w14:paraId="0BF8BEB3" w14:textId="32EA4E03"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Cs/>
                <w:kern w:val="0"/>
                <w:sz w:val="18"/>
                <w:szCs w:val="18"/>
                <w14:ligatures w14:val="none"/>
              </w:rPr>
              <w:object w:dxaOrig="225" w:dyaOrig="225" w14:anchorId="22D74596">
                <v:shape id="_x0000_i1059" type="#_x0000_t75" style="width:12pt;height:11.25pt" o:ole="">
                  <v:imagedata r:id="rId19" o:title=""/>
                </v:shape>
                <w:control r:id="rId20" w:name="CheckBox11511141431" w:shapeid="_x0000_i1059"/>
              </w:object>
            </w:r>
            <w:r w:rsidRPr="008A0C04">
              <w:rPr>
                <w:rFonts w:ascii="Poppins" w:eastAsia="Times New Roman" w:hAnsi="Poppins" w:cs="Poppins"/>
                <w:bCs/>
                <w:sz w:val="18"/>
                <w:szCs w:val="18"/>
              </w:rPr>
              <w:t xml:space="preserve">  </w:t>
            </w:r>
            <w:proofErr w:type="gramStart"/>
            <w:r w:rsidRPr="008A0C04">
              <w:rPr>
                <w:rFonts w:ascii="Poppins" w:eastAsia="Times New Roman" w:hAnsi="Poppins" w:cs="Poppins"/>
                <w:bCs/>
                <w:sz w:val="18"/>
                <w:szCs w:val="18"/>
              </w:rPr>
              <w:t>ou</w:t>
            </w:r>
            <w:proofErr w:type="gramEnd"/>
            <w:r w:rsidRPr="008A0C04">
              <w:rPr>
                <w:rFonts w:ascii="Poppins" w:eastAsia="Times New Roman" w:hAnsi="Poppins" w:cs="Poppins"/>
                <w:bCs/>
                <w:sz w:val="18"/>
                <w:szCs w:val="18"/>
              </w:rPr>
              <w:t xml:space="preserve"> </w:t>
            </w:r>
            <w:r w:rsidRPr="008A0C04">
              <w:rPr>
                <w:rFonts w:ascii="Poppins" w:eastAsia="Times New Roman" w:hAnsi="Poppins" w:cs="Poppins"/>
                <w:bCs/>
                <w:color w:val="000000"/>
                <w:sz w:val="18"/>
                <w:szCs w:val="18"/>
              </w:rPr>
              <w:t xml:space="preserve">autre modalité : </w:t>
            </w:r>
            <w:r w:rsidRPr="008A0C04">
              <w:rPr>
                <w:rFonts w:ascii="Poppins" w:hAnsi="Poppins" w:cs="Poppins"/>
                <w:bCs/>
                <w:sz w:val="18"/>
                <w:szCs w:val="18"/>
              </w:rPr>
              <w:fldChar w:fldCharType="begin">
                <w:ffData>
                  <w:name w:val=""/>
                  <w:enabled/>
                  <w:calcOnExit w:val="0"/>
                  <w:textInput>
                    <w:default w:val="............"/>
                  </w:textInput>
                </w:ffData>
              </w:fldChar>
            </w:r>
            <w:r w:rsidRPr="008A0C04">
              <w:rPr>
                <w:rFonts w:ascii="Poppins" w:hAnsi="Poppins" w:cs="Poppins"/>
                <w:bCs/>
                <w:sz w:val="18"/>
                <w:szCs w:val="18"/>
              </w:rPr>
              <w:instrText xml:space="preserve"> FORMTEXT </w:instrText>
            </w:r>
            <w:r w:rsidRPr="008A0C04">
              <w:rPr>
                <w:rFonts w:ascii="Poppins" w:hAnsi="Poppins" w:cs="Poppins"/>
                <w:bCs/>
                <w:sz w:val="18"/>
                <w:szCs w:val="18"/>
              </w:rPr>
            </w:r>
            <w:r w:rsidRPr="008A0C04">
              <w:rPr>
                <w:rFonts w:ascii="Poppins" w:hAnsi="Poppins" w:cs="Poppins"/>
                <w:bCs/>
                <w:sz w:val="18"/>
                <w:szCs w:val="18"/>
              </w:rPr>
              <w:fldChar w:fldCharType="separate"/>
            </w:r>
            <w:r w:rsidRPr="008A0C04">
              <w:rPr>
                <w:rFonts w:ascii="Poppins" w:hAnsi="Poppins" w:cs="Poppins"/>
                <w:bCs/>
                <w:noProof/>
                <w:sz w:val="18"/>
                <w:szCs w:val="18"/>
              </w:rPr>
              <w:t>............</w:t>
            </w:r>
            <w:r w:rsidRPr="008A0C04">
              <w:rPr>
                <w:rFonts w:ascii="Poppins" w:hAnsi="Poppins" w:cs="Poppins"/>
                <w:bCs/>
                <w:sz w:val="18"/>
                <w:szCs w:val="18"/>
              </w:rPr>
              <w:fldChar w:fldCharType="end"/>
            </w:r>
          </w:p>
        </w:tc>
      </w:tr>
      <w:tr w:rsidR="005B2733" w:rsidRPr="008A0C04" w14:paraId="693E596E" w14:textId="77777777" w:rsidTr="008A0C04">
        <w:trPr>
          <w:jc w:val="center"/>
        </w:trPr>
        <w:tc>
          <w:tcPr>
            <w:tcW w:w="3969" w:type="dxa"/>
            <w:vAlign w:val="center"/>
          </w:tcPr>
          <w:p w14:paraId="24F86B42"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
                <w:sz w:val="18"/>
                <w:szCs w:val="18"/>
              </w:rPr>
              <w:t>Temps partiel thérapeutique </w:t>
            </w:r>
          </w:p>
        </w:tc>
        <w:tc>
          <w:tcPr>
            <w:tcW w:w="6804" w:type="dxa"/>
            <w:vAlign w:val="center"/>
          </w:tcPr>
          <w:p w14:paraId="69378F7A" w14:textId="33222BF4"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225" w:dyaOrig="225" w14:anchorId="37955466">
                <v:shape id="_x0000_i1061" type="#_x0000_t75" style="width:12pt;height:11.25pt" o:ole="">
                  <v:imagedata r:id="rId21" o:title=""/>
                </v:shape>
                <w:control r:id="rId22" w:name="CheckBox115111414111" w:shapeid="_x0000_i1061"/>
              </w:object>
            </w:r>
            <w:r w:rsidRPr="008A0C04">
              <w:rPr>
                <w:rFonts w:ascii="Poppins" w:eastAsia="Times New Roman" w:hAnsi="Poppins" w:cs="Poppins"/>
                <w:bCs/>
                <w:sz w:val="18"/>
                <w:szCs w:val="18"/>
              </w:rPr>
              <w:t xml:space="preserve">  … </w:t>
            </w:r>
            <w:r w:rsidRPr="008A0C04">
              <w:rPr>
                <w:rFonts w:ascii="Poppins" w:eastAsia="Times New Roman" w:hAnsi="Poppins" w:cs="Poppins"/>
                <w:bCs/>
                <w:color w:val="000000"/>
                <w:sz w:val="18"/>
                <w:szCs w:val="18"/>
              </w:rPr>
              <w:t>suit le sort du traitement (soit 100 %)</w:t>
            </w:r>
          </w:p>
          <w:p w14:paraId="1388269F" w14:textId="1DE9DCE4"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225" w:dyaOrig="225" w14:anchorId="76D39CC6">
                <v:shape id="_x0000_i1063" type="#_x0000_t75" style="width:12pt;height:11.25pt" o:ole="">
                  <v:imagedata r:id="rId23" o:title=""/>
                </v:shape>
                <w:control r:id="rId24" w:name="CheckBox115111414211" w:shapeid="_x0000_i1063"/>
              </w:object>
            </w:r>
            <w:r w:rsidRPr="008A0C04">
              <w:rPr>
                <w:rFonts w:ascii="Poppins" w:eastAsia="Times New Roman" w:hAnsi="Poppins" w:cs="Poppins"/>
                <w:bCs/>
                <w:sz w:val="18"/>
                <w:szCs w:val="18"/>
              </w:rPr>
              <w:t xml:space="preserve">  … est proratisé en fonction du temps de travail</w:t>
            </w:r>
          </w:p>
        </w:tc>
      </w:tr>
      <w:tr w:rsidR="005B2733" w:rsidRPr="008A0C04" w14:paraId="6CF51925" w14:textId="77777777" w:rsidTr="008A0C04">
        <w:trPr>
          <w:jc w:val="center"/>
        </w:trPr>
        <w:tc>
          <w:tcPr>
            <w:tcW w:w="3969" w:type="dxa"/>
            <w:vAlign w:val="center"/>
          </w:tcPr>
          <w:p w14:paraId="17F9CF98" w14:textId="644658D7" w:rsidR="005B2733" w:rsidRPr="008A0C04" w:rsidRDefault="005B2733" w:rsidP="005959BC">
            <w:pPr>
              <w:tabs>
                <w:tab w:val="left" w:pos="284"/>
              </w:tabs>
              <w:rPr>
                <w:rFonts w:ascii="Poppins" w:hAnsi="Poppins" w:cs="Poppins"/>
                <w:sz w:val="18"/>
                <w:szCs w:val="18"/>
              </w:rPr>
            </w:pPr>
            <w:bookmarkStart w:id="0" w:name="_Hlk175668702"/>
            <w:r w:rsidRPr="008A0C04">
              <w:rPr>
                <w:rFonts w:ascii="Poppins" w:eastAsia="Times New Roman" w:hAnsi="Poppins" w:cs="Poppins"/>
                <w:b/>
                <w:color w:val="000000"/>
                <w:sz w:val="18"/>
                <w:szCs w:val="18"/>
              </w:rPr>
              <w:t>Congé de longue maladie et grave maladie </w:t>
            </w:r>
          </w:p>
        </w:tc>
        <w:tc>
          <w:tcPr>
            <w:tcW w:w="6804" w:type="dxa"/>
            <w:vAlign w:val="center"/>
          </w:tcPr>
          <w:p w14:paraId="4A8A1B0D" w14:textId="77777777" w:rsidR="00076CD5" w:rsidRDefault="003518F7" w:rsidP="003518F7">
            <w:pPr>
              <w:tabs>
                <w:tab w:val="left" w:pos="3402"/>
                <w:tab w:val="left" w:pos="3828"/>
              </w:tabs>
              <w:jc w:val="both"/>
              <w:rPr>
                <w:rFonts w:ascii="Poppins" w:eastAsia="Times New Roman" w:hAnsi="Poppins" w:cs="Poppins"/>
                <w:bCs/>
                <w:sz w:val="18"/>
                <w:szCs w:val="18"/>
              </w:rPr>
            </w:pPr>
            <w:r w:rsidRPr="008A0C04">
              <w:rPr>
                <w:rFonts w:ascii="Poppins" w:eastAsia="Times New Roman" w:hAnsi="Poppins" w:cs="Poppins"/>
                <w:bCs/>
                <w:kern w:val="0"/>
                <w:sz w:val="18"/>
                <w:szCs w:val="18"/>
                <w14:ligatures w14:val="none"/>
              </w:rPr>
              <w:object w:dxaOrig="225" w:dyaOrig="225" w14:anchorId="7EF392A7">
                <v:shape id="_x0000_i1068" type="#_x0000_t75" style="width:12pt;height:11.25pt" o:ole="">
                  <v:imagedata r:id="rId25" o:title=""/>
                </v:shape>
                <w:control r:id="rId26" w:name="CheckBox115111414112" w:shapeid="_x0000_i1068"/>
              </w:object>
            </w:r>
            <w:r w:rsidRPr="008A0C04">
              <w:rPr>
                <w:rFonts w:ascii="Poppins" w:eastAsia="Times New Roman" w:hAnsi="Poppins" w:cs="Poppins"/>
                <w:bCs/>
                <w:sz w:val="18"/>
                <w:szCs w:val="18"/>
              </w:rPr>
              <w:t xml:space="preserve">  … </w:t>
            </w:r>
            <w:r>
              <w:rPr>
                <w:rFonts w:ascii="Poppins" w:eastAsia="Times New Roman" w:hAnsi="Poppins" w:cs="Poppins"/>
                <w:bCs/>
                <w:sz w:val="18"/>
                <w:szCs w:val="18"/>
              </w:rPr>
              <w:t>est maintenu à hauteur de 33 % la première année et 60% les</w:t>
            </w:r>
          </w:p>
          <w:p w14:paraId="0BA4E448" w14:textId="1C620675" w:rsidR="003518F7" w:rsidRPr="008A0C04" w:rsidRDefault="003518F7" w:rsidP="003518F7">
            <w:pPr>
              <w:tabs>
                <w:tab w:val="left" w:pos="3402"/>
                <w:tab w:val="left" w:pos="3828"/>
              </w:tabs>
              <w:jc w:val="both"/>
              <w:rPr>
                <w:rFonts w:ascii="Poppins" w:eastAsia="Times New Roman" w:hAnsi="Poppins" w:cs="Poppins"/>
                <w:bCs/>
                <w:color w:val="000000"/>
                <w:sz w:val="18"/>
                <w:szCs w:val="18"/>
              </w:rPr>
            </w:pPr>
            <w:r>
              <w:rPr>
                <w:rFonts w:ascii="Poppins" w:eastAsia="Times New Roman" w:hAnsi="Poppins" w:cs="Poppins"/>
                <w:bCs/>
                <w:sz w:val="18"/>
                <w:szCs w:val="18"/>
              </w:rPr>
              <w:t xml:space="preserve"> </w:t>
            </w:r>
            <w:r w:rsidR="00076CD5">
              <w:rPr>
                <w:rFonts w:ascii="Poppins" w:eastAsia="Times New Roman" w:hAnsi="Poppins" w:cs="Poppins"/>
                <w:bCs/>
                <w:sz w:val="18"/>
                <w:szCs w:val="18"/>
              </w:rPr>
              <w:t xml:space="preserve">         </w:t>
            </w:r>
            <w:proofErr w:type="gramStart"/>
            <w:r>
              <w:rPr>
                <w:rFonts w:ascii="Poppins" w:eastAsia="Times New Roman" w:hAnsi="Poppins" w:cs="Poppins"/>
                <w:bCs/>
                <w:sz w:val="18"/>
                <w:szCs w:val="18"/>
              </w:rPr>
              <w:t>deuxième</w:t>
            </w:r>
            <w:proofErr w:type="gramEnd"/>
            <w:r>
              <w:rPr>
                <w:rFonts w:ascii="Poppins" w:eastAsia="Times New Roman" w:hAnsi="Poppins" w:cs="Poppins"/>
                <w:bCs/>
                <w:sz w:val="18"/>
                <w:szCs w:val="18"/>
              </w:rPr>
              <w:t xml:space="preserve"> et troisième années</w:t>
            </w:r>
          </w:p>
          <w:p w14:paraId="659DACA5" w14:textId="71A639B7" w:rsidR="005B2733" w:rsidRPr="008A0C04" w:rsidRDefault="003518F7" w:rsidP="003518F7">
            <w:pPr>
              <w:tabs>
                <w:tab w:val="left" w:pos="3402"/>
                <w:tab w:val="left" w:pos="3828"/>
              </w:tabs>
              <w:jc w:val="both"/>
              <w:rPr>
                <w:rFonts w:ascii="Poppins" w:hAnsi="Poppins" w:cs="Poppins"/>
                <w:sz w:val="18"/>
                <w:szCs w:val="18"/>
              </w:rPr>
            </w:pPr>
            <w:r w:rsidRPr="008A0C04">
              <w:rPr>
                <w:rFonts w:ascii="Poppins" w:eastAsia="Times New Roman" w:hAnsi="Poppins" w:cs="Poppins"/>
                <w:bCs/>
                <w:kern w:val="0"/>
                <w:sz w:val="18"/>
                <w:szCs w:val="18"/>
                <w14:ligatures w14:val="none"/>
              </w:rPr>
              <w:object w:dxaOrig="225" w:dyaOrig="225" w14:anchorId="614E15BD">
                <v:shape id="_x0000_i1067" type="#_x0000_t75" style="width:12pt;height:11.25pt" o:ole="">
                  <v:imagedata r:id="rId27" o:title=""/>
                </v:shape>
                <w:control r:id="rId28" w:name="CheckBox115111414212" w:shapeid="_x0000_i1067"/>
              </w:object>
            </w:r>
            <w:r w:rsidRPr="008A0C04">
              <w:rPr>
                <w:rFonts w:ascii="Poppins" w:eastAsia="Times New Roman" w:hAnsi="Poppins" w:cs="Poppins"/>
                <w:bCs/>
                <w:sz w:val="18"/>
                <w:szCs w:val="18"/>
              </w:rPr>
              <w:t xml:space="preserve">  … est </w:t>
            </w:r>
            <w:r w:rsidRPr="008A0C04">
              <w:rPr>
                <w:rFonts w:ascii="Poppins" w:eastAsia="Times New Roman" w:hAnsi="Poppins" w:cs="Poppins"/>
                <w:bCs/>
                <w:color w:val="000000"/>
                <w:sz w:val="18"/>
                <w:szCs w:val="18"/>
              </w:rPr>
              <w:t>suspendu en totalité</w:t>
            </w:r>
          </w:p>
        </w:tc>
      </w:tr>
      <w:bookmarkEnd w:id="0"/>
      <w:tr w:rsidR="005B2733" w:rsidRPr="008A0C04" w14:paraId="6968D3B8" w14:textId="77777777" w:rsidTr="008A0C04">
        <w:trPr>
          <w:jc w:val="center"/>
        </w:trPr>
        <w:tc>
          <w:tcPr>
            <w:tcW w:w="3969" w:type="dxa"/>
            <w:vAlign w:val="center"/>
          </w:tcPr>
          <w:p w14:paraId="11D28D2A"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
                <w:sz w:val="18"/>
                <w:szCs w:val="18"/>
              </w:rPr>
              <w:t>Congé de maternité, paternité et d’adoption </w:t>
            </w:r>
          </w:p>
        </w:tc>
        <w:tc>
          <w:tcPr>
            <w:tcW w:w="6804" w:type="dxa"/>
            <w:vAlign w:val="center"/>
          </w:tcPr>
          <w:p w14:paraId="557E4D50"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Cs/>
                <w:color w:val="000000"/>
                <w:sz w:val="18"/>
                <w:szCs w:val="18"/>
              </w:rPr>
              <w:sym w:font="Wingdings" w:char="F0FE"/>
            </w:r>
            <w:r w:rsidRPr="008A0C04">
              <w:rPr>
                <w:rFonts w:ascii="Poppins" w:eastAsia="Times New Roman" w:hAnsi="Poppins" w:cs="Poppins"/>
                <w:bCs/>
                <w:color w:val="000000"/>
                <w:sz w:val="18"/>
                <w:szCs w:val="18"/>
              </w:rPr>
              <w:t xml:space="preserve">  … est maintenu en totalité (au vu de la réglementation)</w:t>
            </w:r>
          </w:p>
        </w:tc>
      </w:tr>
      <w:tr w:rsidR="003518F7" w:rsidRPr="008A0C04" w14:paraId="07F600AA" w14:textId="77777777" w:rsidTr="009D3AF5">
        <w:trPr>
          <w:jc w:val="center"/>
        </w:trPr>
        <w:tc>
          <w:tcPr>
            <w:tcW w:w="3969" w:type="dxa"/>
            <w:vAlign w:val="center"/>
          </w:tcPr>
          <w:p w14:paraId="28C7D836" w14:textId="1ADE9ADD" w:rsidR="003518F7" w:rsidRPr="008A0C04" w:rsidRDefault="003518F7" w:rsidP="009D3AF5">
            <w:pPr>
              <w:tabs>
                <w:tab w:val="left" w:pos="284"/>
              </w:tabs>
              <w:rPr>
                <w:rFonts w:ascii="Poppins" w:hAnsi="Poppins" w:cs="Poppins"/>
                <w:sz w:val="18"/>
                <w:szCs w:val="18"/>
              </w:rPr>
            </w:pPr>
            <w:r w:rsidRPr="008A0C04">
              <w:rPr>
                <w:rFonts w:ascii="Poppins" w:eastAsia="Times New Roman" w:hAnsi="Poppins" w:cs="Poppins"/>
                <w:b/>
                <w:color w:val="000000"/>
                <w:sz w:val="18"/>
                <w:szCs w:val="18"/>
              </w:rPr>
              <w:t>Congé de longue durée</w:t>
            </w:r>
          </w:p>
        </w:tc>
        <w:tc>
          <w:tcPr>
            <w:tcW w:w="6804" w:type="dxa"/>
            <w:vAlign w:val="center"/>
          </w:tcPr>
          <w:p w14:paraId="4029357E" w14:textId="4A18BE07" w:rsidR="003518F7" w:rsidRPr="008A0C04" w:rsidRDefault="003518F7" w:rsidP="009D3AF5">
            <w:pPr>
              <w:tabs>
                <w:tab w:val="left" w:pos="3402"/>
                <w:tab w:val="left" w:pos="3828"/>
              </w:tabs>
              <w:jc w:val="both"/>
              <w:rPr>
                <w:rFonts w:ascii="Poppins" w:hAnsi="Poppins" w:cs="Poppins"/>
                <w:sz w:val="18"/>
                <w:szCs w:val="18"/>
              </w:rPr>
            </w:pPr>
            <w:r w:rsidRPr="008A0C04">
              <w:rPr>
                <w:rFonts w:ascii="Poppins" w:eastAsia="Times New Roman" w:hAnsi="Poppins" w:cs="Poppins"/>
                <w:bCs/>
                <w:color w:val="000000"/>
                <w:sz w:val="18"/>
                <w:szCs w:val="18"/>
              </w:rPr>
              <w:sym w:font="Wingdings" w:char="F0FE"/>
            </w:r>
            <w:r w:rsidRPr="008A0C04">
              <w:rPr>
                <w:rFonts w:ascii="Poppins" w:eastAsia="Times New Roman" w:hAnsi="Poppins" w:cs="Poppins"/>
                <w:bCs/>
                <w:color w:val="000000"/>
                <w:sz w:val="18"/>
                <w:szCs w:val="18"/>
              </w:rPr>
              <w:t xml:space="preserve">  … est </w:t>
            </w:r>
            <w:r>
              <w:rPr>
                <w:rFonts w:ascii="Poppins" w:eastAsia="Times New Roman" w:hAnsi="Poppins" w:cs="Poppins"/>
                <w:bCs/>
                <w:color w:val="000000"/>
                <w:sz w:val="18"/>
                <w:szCs w:val="18"/>
              </w:rPr>
              <w:t>suspendu</w:t>
            </w:r>
            <w:r w:rsidRPr="008A0C04">
              <w:rPr>
                <w:rFonts w:ascii="Poppins" w:eastAsia="Times New Roman" w:hAnsi="Poppins" w:cs="Poppins"/>
                <w:bCs/>
                <w:color w:val="000000"/>
                <w:sz w:val="18"/>
                <w:szCs w:val="18"/>
              </w:rPr>
              <w:t xml:space="preserve"> en totalité (au vu de la réglementation)</w:t>
            </w:r>
          </w:p>
        </w:tc>
      </w:tr>
    </w:tbl>
    <w:p w14:paraId="5516E03C" w14:textId="77777777" w:rsidR="003518F7" w:rsidRDefault="003518F7" w:rsidP="0085734F">
      <w:pPr>
        <w:ind w:left="-567"/>
        <w:rPr>
          <w:rFonts w:ascii="Poppins" w:hAnsi="Poppins" w:cs="Poppins"/>
          <w:color w:val="770C4C"/>
        </w:rPr>
      </w:pPr>
    </w:p>
    <w:p w14:paraId="25EE538C" w14:textId="77777777" w:rsidR="003518F7" w:rsidRDefault="0085734F" w:rsidP="003518F7">
      <w:pPr>
        <w:ind w:left="-567"/>
        <w:rPr>
          <w:rFonts w:ascii="Poppins" w:hAnsi="Poppins" w:cs="Poppins"/>
        </w:rPr>
      </w:pPr>
      <w:r w:rsidRPr="008A0C04">
        <w:rPr>
          <w:rFonts w:ascii="Poppins" w:hAnsi="Poppins" w:cs="Poppins"/>
          <w:color w:val="770C4C"/>
        </w:rPr>
        <w:t>Date d’effet souhaitée </w:t>
      </w:r>
      <w:r w:rsidRPr="008A0C04">
        <w:rPr>
          <w:rFonts w:ascii="Poppins" w:hAnsi="Poppins" w:cs="Poppins"/>
        </w:rPr>
        <w:t xml:space="preserve">: </w:t>
      </w:r>
    </w:p>
    <w:p w14:paraId="27B3F59D" w14:textId="357D6090" w:rsidR="0085734F" w:rsidRPr="0085734F" w:rsidRDefault="0085734F" w:rsidP="00076CD5">
      <w:pPr>
        <w:ind w:left="5387"/>
        <w:rPr>
          <w:rFonts w:ascii="Tahoma" w:eastAsia="Times New Roman" w:hAnsi="Tahoma" w:cs="Tahoma"/>
          <w:kern w:val="0"/>
          <w:sz w:val="20"/>
          <w:szCs w:val="20"/>
          <w:lang w:eastAsia="fr-FR"/>
          <w14:ligatures w14:val="none"/>
        </w:rPr>
      </w:pPr>
      <w:r>
        <w:rPr>
          <w:rFonts w:ascii="Tahoma" w:eastAsia="Times New Roman" w:hAnsi="Tahoma" w:cs="Tahoma"/>
          <w:bCs/>
          <w:kern w:val="0"/>
          <w:sz w:val="20"/>
          <w:szCs w:val="20"/>
          <w:lang w:eastAsia="fr-FR"/>
          <w14:ligatures w14:val="none"/>
        </w:rPr>
        <w:t xml:space="preserve">Fait à </w:t>
      </w:r>
      <w:r w:rsidRPr="0085734F">
        <w:rPr>
          <w:rFonts w:ascii="Tahoma" w:eastAsia="Times New Roman" w:hAnsi="Tahoma" w:cs="Tahoma"/>
          <w:bCs/>
          <w:kern w:val="0"/>
          <w:sz w:val="20"/>
          <w:szCs w:val="20"/>
          <w:lang w:eastAsia="fr-FR"/>
          <w14:ligatures w14:val="none"/>
        </w:rPr>
        <w:fldChar w:fldCharType="begin">
          <w:ffData>
            <w:name w:val=""/>
            <w:enabled/>
            <w:calcOnExit w:val="0"/>
            <w:textInput>
              <w:default w:val="............"/>
            </w:textInput>
          </w:ffData>
        </w:fldChar>
      </w:r>
      <w:r w:rsidRPr="0085734F">
        <w:rPr>
          <w:rFonts w:ascii="Tahoma" w:eastAsia="Times New Roman" w:hAnsi="Tahoma" w:cs="Tahoma"/>
          <w:bCs/>
          <w:kern w:val="0"/>
          <w:sz w:val="20"/>
          <w:szCs w:val="20"/>
          <w:lang w:eastAsia="fr-FR"/>
          <w14:ligatures w14:val="none"/>
        </w:rPr>
        <w:instrText xml:space="preserve"> FORMTEXT </w:instrText>
      </w:r>
      <w:r w:rsidRPr="0085734F">
        <w:rPr>
          <w:rFonts w:ascii="Tahoma" w:eastAsia="Times New Roman" w:hAnsi="Tahoma" w:cs="Tahoma"/>
          <w:bCs/>
          <w:kern w:val="0"/>
          <w:sz w:val="20"/>
          <w:szCs w:val="20"/>
          <w:lang w:eastAsia="fr-FR"/>
          <w14:ligatures w14:val="none"/>
        </w:rPr>
      </w:r>
      <w:r w:rsidRPr="0085734F">
        <w:rPr>
          <w:rFonts w:ascii="Tahoma" w:eastAsia="Times New Roman" w:hAnsi="Tahoma" w:cs="Tahoma"/>
          <w:bCs/>
          <w:kern w:val="0"/>
          <w:sz w:val="20"/>
          <w:szCs w:val="20"/>
          <w:lang w:eastAsia="fr-FR"/>
          <w14:ligatures w14:val="none"/>
        </w:rPr>
        <w:fldChar w:fldCharType="separate"/>
      </w:r>
      <w:r w:rsidRPr="0085734F">
        <w:rPr>
          <w:rFonts w:ascii="Tahoma" w:eastAsia="Times New Roman" w:hAnsi="Tahoma" w:cs="Tahoma"/>
          <w:bCs/>
          <w:noProof/>
          <w:kern w:val="0"/>
          <w:sz w:val="20"/>
          <w:szCs w:val="20"/>
          <w:lang w:eastAsia="fr-FR"/>
          <w14:ligatures w14:val="none"/>
        </w:rPr>
        <w:t>............</w:t>
      </w:r>
      <w:r w:rsidRPr="0085734F">
        <w:rPr>
          <w:rFonts w:ascii="Tahoma" w:eastAsia="Times New Roman" w:hAnsi="Tahoma" w:cs="Tahoma"/>
          <w:bCs/>
          <w:kern w:val="0"/>
          <w:sz w:val="20"/>
          <w:szCs w:val="20"/>
          <w:lang w:eastAsia="fr-FR"/>
          <w14:ligatures w14:val="none"/>
        </w:rPr>
        <w:fldChar w:fldCharType="end"/>
      </w:r>
      <w:r w:rsidRPr="0085734F">
        <w:rPr>
          <w:rFonts w:ascii="Tahoma" w:eastAsia="Times New Roman" w:hAnsi="Tahoma" w:cs="Tahoma"/>
          <w:kern w:val="0"/>
          <w:sz w:val="20"/>
          <w:szCs w:val="20"/>
          <w:lang w:eastAsia="fr-FR"/>
          <w14:ligatures w14:val="none"/>
        </w:rPr>
        <w:t xml:space="preserve">, le </w:t>
      </w:r>
      <w:r w:rsidRPr="0085734F">
        <w:rPr>
          <w:rFonts w:ascii="Tahoma" w:eastAsia="Times New Roman" w:hAnsi="Tahoma" w:cs="Tahoma"/>
          <w:bCs/>
          <w:kern w:val="0"/>
          <w:sz w:val="20"/>
          <w:szCs w:val="20"/>
          <w:lang w:eastAsia="fr-FR"/>
          <w14:ligatures w14:val="none"/>
        </w:rPr>
        <w:fldChar w:fldCharType="begin">
          <w:ffData>
            <w:name w:val=""/>
            <w:enabled/>
            <w:calcOnExit w:val="0"/>
            <w:textInput>
              <w:default w:val="............"/>
            </w:textInput>
          </w:ffData>
        </w:fldChar>
      </w:r>
      <w:r w:rsidRPr="0085734F">
        <w:rPr>
          <w:rFonts w:ascii="Tahoma" w:eastAsia="Times New Roman" w:hAnsi="Tahoma" w:cs="Tahoma"/>
          <w:bCs/>
          <w:kern w:val="0"/>
          <w:sz w:val="20"/>
          <w:szCs w:val="20"/>
          <w:lang w:eastAsia="fr-FR"/>
          <w14:ligatures w14:val="none"/>
        </w:rPr>
        <w:instrText xml:space="preserve"> FORMTEXT </w:instrText>
      </w:r>
      <w:r w:rsidRPr="0085734F">
        <w:rPr>
          <w:rFonts w:ascii="Tahoma" w:eastAsia="Times New Roman" w:hAnsi="Tahoma" w:cs="Tahoma"/>
          <w:bCs/>
          <w:kern w:val="0"/>
          <w:sz w:val="20"/>
          <w:szCs w:val="20"/>
          <w:lang w:eastAsia="fr-FR"/>
          <w14:ligatures w14:val="none"/>
        </w:rPr>
      </w:r>
      <w:r w:rsidRPr="0085734F">
        <w:rPr>
          <w:rFonts w:ascii="Tahoma" w:eastAsia="Times New Roman" w:hAnsi="Tahoma" w:cs="Tahoma"/>
          <w:bCs/>
          <w:kern w:val="0"/>
          <w:sz w:val="20"/>
          <w:szCs w:val="20"/>
          <w:lang w:eastAsia="fr-FR"/>
          <w14:ligatures w14:val="none"/>
        </w:rPr>
        <w:fldChar w:fldCharType="separate"/>
      </w:r>
      <w:r w:rsidRPr="0085734F">
        <w:rPr>
          <w:rFonts w:ascii="Tahoma" w:eastAsia="Times New Roman" w:hAnsi="Tahoma" w:cs="Tahoma"/>
          <w:bCs/>
          <w:noProof/>
          <w:kern w:val="0"/>
          <w:sz w:val="20"/>
          <w:szCs w:val="20"/>
          <w:lang w:eastAsia="fr-FR"/>
          <w14:ligatures w14:val="none"/>
        </w:rPr>
        <w:t>............</w:t>
      </w:r>
      <w:r w:rsidRPr="0085734F">
        <w:rPr>
          <w:rFonts w:ascii="Tahoma" w:eastAsia="Times New Roman" w:hAnsi="Tahoma" w:cs="Tahoma"/>
          <w:bCs/>
          <w:kern w:val="0"/>
          <w:sz w:val="20"/>
          <w:szCs w:val="20"/>
          <w:lang w:eastAsia="fr-FR"/>
          <w14:ligatures w14:val="none"/>
        </w:rPr>
        <w:fldChar w:fldCharType="end"/>
      </w:r>
    </w:p>
    <w:p w14:paraId="0E238CE2" w14:textId="526DD5F0" w:rsidR="005172C4" w:rsidRDefault="0085734F" w:rsidP="0085734F">
      <w:pPr>
        <w:spacing w:before="60" w:after="200" w:line="276" w:lineRule="auto"/>
        <w:ind w:left="5387"/>
      </w:pPr>
      <w:r w:rsidRPr="0085734F">
        <w:rPr>
          <w:rFonts w:ascii="Tahoma" w:eastAsia="Times New Roman" w:hAnsi="Tahoma" w:cs="Tahoma"/>
          <w:kern w:val="0"/>
          <w:sz w:val="20"/>
          <w:szCs w:val="20"/>
          <w:lang w:eastAsia="fr-FR"/>
          <w14:ligatures w14:val="none"/>
        </w:rPr>
        <w:t xml:space="preserve">(Cachet et signature) </w:t>
      </w:r>
      <w:r w:rsidRPr="0085734F">
        <w:rPr>
          <w:rFonts w:ascii="Tahoma" w:eastAsia="Times New Roman" w:hAnsi="Tahoma" w:cs="Tahoma"/>
          <w:kern w:val="0"/>
          <w:sz w:val="20"/>
          <w:szCs w:val="20"/>
          <w:lang w:eastAsia="fr-FR"/>
          <w14:ligatures w14:val="none"/>
        </w:rPr>
        <w:fldChar w:fldCharType="begin">
          <w:ffData>
            <w:name w:val=""/>
            <w:enabled/>
            <w:calcOnExit w:val="0"/>
            <w:textInput>
              <w:default w:val="Le Maire / Le Président"/>
            </w:textInput>
          </w:ffData>
        </w:fldChar>
      </w:r>
      <w:r w:rsidRPr="0085734F">
        <w:rPr>
          <w:rFonts w:ascii="Tahoma" w:eastAsia="Times New Roman" w:hAnsi="Tahoma" w:cs="Tahoma"/>
          <w:kern w:val="0"/>
          <w:sz w:val="20"/>
          <w:szCs w:val="20"/>
          <w:lang w:eastAsia="fr-FR"/>
          <w14:ligatures w14:val="none"/>
        </w:rPr>
        <w:instrText xml:space="preserve"> FORMTEXT </w:instrText>
      </w:r>
      <w:r w:rsidRPr="0085734F">
        <w:rPr>
          <w:rFonts w:ascii="Tahoma" w:eastAsia="Times New Roman" w:hAnsi="Tahoma" w:cs="Tahoma"/>
          <w:kern w:val="0"/>
          <w:sz w:val="20"/>
          <w:szCs w:val="20"/>
          <w:lang w:eastAsia="fr-FR"/>
          <w14:ligatures w14:val="none"/>
        </w:rPr>
      </w:r>
      <w:r w:rsidRPr="0085734F">
        <w:rPr>
          <w:rFonts w:ascii="Tahoma" w:eastAsia="Times New Roman" w:hAnsi="Tahoma" w:cs="Tahoma"/>
          <w:kern w:val="0"/>
          <w:sz w:val="20"/>
          <w:szCs w:val="20"/>
          <w:lang w:eastAsia="fr-FR"/>
          <w14:ligatures w14:val="none"/>
        </w:rPr>
        <w:fldChar w:fldCharType="separate"/>
      </w:r>
      <w:r w:rsidRPr="0085734F">
        <w:rPr>
          <w:rFonts w:ascii="Tahoma" w:eastAsia="Times New Roman" w:hAnsi="Tahoma" w:cs="Tahoma"/>
          <w:noProof/>
          <w:kern w:val="0"/>
          <w:sz w:val="20"/>
          <w:szCs w:val="20"/>
          <w:lang w:eastAsia="fr-FR"/>
          <w14:ligatures w14:val="none"/>
        </w:rPr>
        <w:t>Le Maire / Le Président</w:t>
      </w:r>
      <w:r w:rsidRPr="0085734F">
        <w:rPr>
          <w:rFonts w:ascii="Tahoma" w:eastAsia="Times New Roman" w:hAnsi="Tahoma" w:cs="Tahoma"/>
          <w:kern w:val="0"/>
          <w:sz w:val="20"/>
          <w:szCs w:val="20"/>
          <w:lang w:eastAsia="fr-FR"/>
          <w14:ligatures w14:val="none"/>
        </w:rPr>
        <w:fldChar w:fldCharType="end"/>
      </w:r>
    </w:p>
    <w:sectPr w:rsidR="005172C4" w:rsidSect="003518F7">
      <w:pgSz w:w="11906" w:h="16838"/>
      <w:pgMar w:top="992"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w:panose1 w:val="02000000000000000000"/>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C4"/>
    <w:rsid w:val="00076CD5"/>
    <w:rsid w:val="00123956"/>
    <w:rsid w:val="002C636B"/>
    <w:rsid w:val="003518F7"/>
    <w:rsid w:val="005172C4"/>
    <w:rsid w:val="005B2733"/>
    <w:rsid w:val="006E4FFD"/>
    <w:rsid w:val="0085734F"/>
    <w:rsid w:val="0089687A"/>
    <w:rsid w:val="008A0C04"/>
    <w:rsid w:val="00A826DF"/>
    <w:rsid w:val="00BD745E"/>
    <w:rsid w:val="00DD1BD5"/>
    <w:rsid w:val="00FC6B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33F9F74"/>
  <w15:chartTrackingRefBased/>
  <w15:docId w15:val="{3E060B32-5CE4-4837-8711-992690E7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172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172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172C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172C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172C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172C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172C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172C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172C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72C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172C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172C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172C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172C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172C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172C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172C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172C4"/>
    <w:rPr>
      <w:rFonts w:eastAsiaTheme="majorEastAsia" w:cstheme="majorBidi"/>
      <w:color w:val="272727" w:themeColor="text1" w:themeTint="D8"/>
    </w:rPr>
  </w:style>
  <w:style w:type="paragraph" w:styleId="Titre">
    <w:name w:val="Title"/>
    <w:basedOn w:val="Normal"/>
    <w:next w:val="Normal"/>
    <w:link w:val="TitreCar"/>
    <w:uiPriority w:val="10"/>
    <w:qFormat/>
    <w:rsid w:val="005172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172C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172C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172C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172C4"/>
    <w:pPr>
      <w:spacing w:before="160"/>
      <w:jc w:val="center"/>
    </w:pPr>
    <w:rPr>
      <w:i/>
      <w:iCs/>
      <w:color w:val="404040" w:themeColor="text1" w:themeTint="BF"/>
    </w:rPr>
  </w:style>
  <w:style w:type="character" w:customStyle="1" w:styleId="CitationCar">
    <w:name w:val="Citation Car"/>
    <w:basedOn w:val="Policepardfaut"/>
    <w:link w:val="Citation"/>
    <w:uiPriority w:val="29"/>
    <w:rsid w:val="005172C4"/>
    <w:rPr>
      <w:i/>
      <w:iCs/>
      <w:color w:val="404040" w:themeColor="text1" w:themeTint="BF"/>
    </w:rPr>
  </w:style>
  <w:style w:type="paragraph" w:styleId="Paragraphedeliste">
    <w:name w:val="List Paragraph"/>
    <w:basedOn w:val="Normal"/>
    <w:uiPriority w:val="34"/>
    <w:qFormat/>
    <w:rsid w:val="005172C4"/>
    <w:pPr>
      <w:ind w:left="720"/>
      <w:contextualSpacing/>
    </w:pPr>
  </w:style>
  <w:style w:type="character" w:styleId="Accentuationintense">
    <w:name w:val="Intense Emphasis"/>
    <w:basedOn w:val="Policepardfaut"/>
    <w:uiPriority w:val="21"/>
    <w:qFormat/>
    <w:rsid w:val="005172C4"/>
    <w:rPr>
      <w:i/>
      <w:iCs/>
      <w:color w:val="0F4761" w:themeColor="accent1" w:themeShade="BF"/>
    </w:rPr>
  </w:style>
  <w:style w:type="paragraph" w:styleId="Citationintense">
    <w:name w:val="Intense Quote"/>
    <w:basedOn w:val="Normal"/>
    <w:next w:val="Normal"/>
    <w:link w:val="CitationintenseCar"/>
    <w:uiPriority w:val="30"/>
    <w:qFormat/>
    <w:rsid w:val="005172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172C4"/>
    <w:rPr>
      <w:i/>
      <w:iCs/>
      <w:color w:val="0F4761" w:themeColor="accent1" w:themeShade="BF"/>
    </w:rPr>
  </w:style>
  <w:style w:type="character" w:styleId="Rfrenceintense">
    <w:name w:val="Intense Reference"/>
    <w:basedOn w:val="Policepardfaut"/>
    <w:uiPriority w:val="32"/>
    <w:qFormat/>
    <w:rsid w:val="005172C4"/>
    <w:rPr>
      <w:b/>
      <w:bCs/>
      <w:smallCaps/>
      <w:color w:val="0F4761" w:themeColor="accent1" w:themeShade="BF"/>
      <w:spacing w:val="5"/>
    </w:rPr>
  </w:style>
  <w:style w:type="table" w:styleId="Grilledutableau">
    <w:name w:val="Table Grid"/>
    <w:basedOn w:val="TableauNormal"/>
    <w:rsid w:val="0051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image" Target="media/image6.wmf"/><Relationship Id="rId18" Type="http://schemas.openxmlformats.org/officeDocument/2006/relationships/control" Target="activeX/activeX7.xml"/><Relationship Id="rId26" Type="http://schemas.openxmlformats.org/officeDocument/2006/relationships/control" Target="activeX/activeX11.xml"/><Relationship Id="rId3" Type="http://schemas.openxmlformats.org/officeDocument/2006/relationships/webSettings" Target="webSettings.xml"/><Relationship Id="rId21" Type="http://schemas.openxmlformats.org/officeDocument/2006/relationships/image" Target="media/image10.wmf"/><Relationship Id="rId7" Type="http://schemas.openxmlformats.org/officeDocument/2006/relationships/image" Target="media/image3.wmf"/><Relationship Id="rId12" Type="http://schemas.openxmlformats.org/officeDocument/2006/relationships/control" Target="activeX/activeX4.xml"/><Relationship Id="rId17" Type="http://schemas.openxmlformats.org/officeDocument/2006/relationships/image" Target="media/image8.wmf"/><Relationship Id="rId25"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control" Target="activeX/activeX6.xml"/><Relationship Id="rId20" Type="http://schemas.openxmlformats.org/officeDocument/2006/relationships/control" Target="activeX/activeX8.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ntrol" Target="activeX/activeX1.xml"/><Relationship Id="rId11" Type="http://schemas.openxmlformats.org/officeDocument/2006/relationships/image" Target="media/image5.wmf"/><Relationship Id="rId24" Type="http://schemas.openxmlformats.org/officeDocument/2006/relationships/control" Target="activeX/activeX10.xml"/><Relationship Id="rId5" Type="http://schemas.openxmlformats.org/officeDocument/2006/relationships/image" Target="media/image2.wmf"/><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control" Target="activeX/activeX12.xml"/><Relationship Id="rId10" Type="http://schemas.openxmlformats.org/officeDocument/2006/relationships/control" Target="activeX/activeX3.xml"/><Relationship Id="rId19" Type="http://schemas.openxmlformats.org/officeDocument/2006/relationships/image" Target="media/image9.wmf"/><Relationship Id="rId4" Type="http://schemas.openxmlformats.org/officeDocument/2006/relationships/image" Target="media/image1.emf"/><Relationship Id="rId9" Type="http://schemas.openxmlformats.org/officeDocument/2006/relationships/image" Target="media/image4.wmf"/><Relationship Id="rId14" Type="http://schemas.openxmlformats.org/officeDocument/2006/relationships/control" Target="activeX/activeX5.xml"/><Relationship Id="rId22" Type="http://schemas.openxmlformats.org/officeDocument/2006/relationships/control" Target="activeX/activeX9.xml"/><Relationship Id="rId27" Type="http://schemas.openxmlformats.org/officeDocument/2006/relationships/image" Target="media/image13.wmf"/><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724</Words>
  <Characters>3982</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STEUX</dc:creator>
  <cp:keywords/>
  <dc:description/>
  <cp:lastModifiedBy>Karine STEUX</cp:lastModifiedBy>
  <cp:revision>2</cp:revision>
  <dcterms:created xsi:type="dcterms:W3CDTF">2024-07-22T13:12:00Z</dcterms:created>
  <dcterms:modified xsi:type="dcterms:W3CDTF">2024-08-27T14:42:00Z</dcterms:modified>
</cp:coreProperties>
</file>