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6728" w14:textId="466FC116" w:rsidR="00632DAE" w:rsidRDefault="007B38C5" w:rsidP="00F778E7">
      <w:pPr>
        <w:jc w:val="both"/>
        <w:rPr>
          <w:rFonts w:ascii="Poppins" w:hAnsi="Poppins" w:cs="Poppins"/>
          <w:sz w:val="22"/>
          <w:szCs w:val="22"/>
        </w:rPr>
      </w:pPr>
      <w:r>
        <w:rPr>
          <w:rFonts w:ascii="Poppins" w:hAnsi="Poppins" w:cs="Poppins"/>
          <w:noProof/>
          <w:sz w:val="22"/>
          <w:szCs w:val="22"/>
        </w:rPr>
        <mc:AlternateContent>
          <mc:Choice Requires="wps">
            <w:drawing>
              <wp:anchor distT="0" distB="0" distL="114300" distR="114300" simplePos="0" relativeHeight="251660288" behindDoc="0" locked="0" layoutInCell="1" allowOverlap="1" wp14:anchorId="49ECB78A" wp14:editId="664263A1">
                <wp:simplePos x="0" y="0"/>
                <wp:positionH relativeFrom="column">
                  <wp:posOffset>-760095</wp:posOffset>
                </wp:positionH>
                <wp:positionV relativeFrom="paragraph">
                  <wp:posOffset>-848995</wp:posOffset>
                </wp:positionV>
                <wp:extent cx="7277100" cy="774700"/>
                <wp:effectExtent l="0" t="0" r="0" b="0"/>
                <wp:wrapNone/>
                <wp:docPr id="2003174134" name="Zone de texte 2"/>
                <wp:cNvGraphicFramePr/>
                <a:graphic xmlns:a="http://schemas.openxmlformats.org/drawingml/2006/main">
                  <a:graphicData uri="http://schemas.microsoft.com/office/word/2010/wordprocessingShape">
                    <wps:wsp>
                      <wps:cNvSpPr txBox="1"/>
                      <wps:spPr>
                        <a:xfrm>
                          <a:off x="0" y="0"/>
                          <a:ext cx="7277100" cy="774700"/>
                        </a:xfrm>
                        <a:prstGeom prst="rect">
                          <a:avLst/>
                        </a:prstGeom>
                        <a:noFill/>
                        <a:ln w="6350">
                          <a:noFill/>
                        </a:ln>
                      </wps:spPr>
                      <wps:txbx>
                        <w:txbxContent>
                          <w:p w14:paraId="7E8ED87D" w14:textId="77777777" w:rsidR="007B38C5" w:rsidRPr="007B38C5" w:rsidRDefault="007B38C5" w:rsidP="007B38C5">
                            <w:pPr>
                              <w:jc w:val="center"/>
                              <w:rPr>
                                <w:rFonts w:ascii="Poppins" w:hAnsi="Poppins" w:cs="Poppins"/>
                                <w:b/>
                                <w:bCs/>
                                <w:color w:val="FFFFFF" w:themeColor="background1"/>
                                <w:sz w:val="36"/>
                                <w:szCs w:val="36"/>
                              </w:rPr>
                            </w:pPr>
                            <w:r w:rsidRPr="007B38C5">
                              <w:rPr>
                                <w:rFonts w:ascii="Poppins" w:hAnsi="Poppins" w:cs="Poppins"/>
                                <w:b/>
                                <w:bCs/>
                                <w:color w:val="FFFFFF" w:themeColor="background1"/>
                                <w:sz w:val="36"/>
                                <w:szCs w:val="36"/>
                              </w:rPr>
                              <w:t>Document Unique d’évaluation des risques professionnels (DUERP)</w:t>
                            </w:r>
                          </w:p>
                          <w:p w14:paraId="608F5415" w14:textId="3BA686D1" w:rsidR="00C92EB5" w:rsidRPr="00C92EB5" w:rsidRDefault="00C92EB5" w:rsidP="00C92EB5">
                            <w:pPr>
                              <w:jc w:val="center"/>
                              <w:rPr>
                                <w:rFonts w:ascii="Poppins" w:hAnsi="Poppins" w:cs="Poppins"/>
                                <w:b/>
                                <w:bCs/>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CB78A" id="_x0000_t202" coordsize="21600,21600" o:spt="202" path="m,l,21600r21600,l21600,xe">
                <v:stroke joinstyle="miter"/>
                <v:path gradientshapeok="t" o:connecttype="rect"/>
              </v:shapetype>
              <v:shape id="Zone de texte 2" o:spid="_x0000_s1026" type="#_x0000_t202" style="position:absolute;left:0;text-align:left;margin-left:-59.85pt;margin-top:-66.85pt;width:573pt;height: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" filled="f" stroked="f" strokeweight=".5pt">
                <v:textbox>
                  <w:txbxContent>
                    <w:p w14:paraId="7E8ED87D" w14:textId="77777777" w:rsidR="007B38C5" w:rsidRPr="007B38C5" w:rsidRDefault="007B38C5" w:rsidP="007B38C5">
                      <w:pPr>
                        <w:jc w:val="center"/>
                        <w:rPr>
                          <w:rFonts w:ascii="Poppins" w:hAnsi="Poppins" w:cs="Poppins"/>
                          <w:b/>
                          <w:bCs/>
                          <w:color w:val="FFFFFF" w:themeColor="background1"/>
                          <w:sz w:val="36"/>
                          <w:szCs w:val="36"/>
                        </w:rPr>
                      </w:pPr>
                      <w:r w:rsidRPr="007B38C5">
                        <w:rPr>
                          <w:rFonts w:ascii="Poppins" w:hAnsi="Poppins" w:cs="Poppins"/>
                          <w:b/>
                          <w:bCs/>
                          <w:color w:val="FFFFFF" w:themeColor="background1"/>
                          <w:sz w:val="36"/>
                          <w:szCs w:val="36"/>
                        </w:rPr>
                        <w:t>Document Unique d’évaluation des risques professionnels (DUERP)</w:t>
                      </w:r>
                    </w:p>
                    <w:p w14:paraId="608F5415" w14:textId="3BA686D1" w:rsidR="00C92EB5" w:rsidRPr="00C92EB5" w:rsidRDefault="00C92EB5" w:rsidP="00C92EB5">
                      <w:pPr>
                        <w:jc w:val="center"/>
                        <w:rPr>
                          <w:rFonts w:ascii="Poppins" w:hAnsi="Poppins" w:cs="Poppins"/>
                          <w:b/>
                          <w:bCs/>
                          <w:color w:val="FFFFFF" w:themeColor="background1"/>
                          <w:sz w:val="36"/>
                          <w:szCs w:val="36"/>
                        </w:rPr>
                      </w:pPr>
                    </w:p>
                  </w:txbxContent>
                </v:textbox>
              </v:shape>
            </w:pict>
          </mc:Fallback>
        </mc:AlternateContent>
      </w:r>
      <w:r w:rsidR="00643BB5">
        <w:rPr>
          <w:rFonts w:ascii="Poppins" w:hAnsi="Poppins" w:cs="Poppins"/>
          <w:noProof/>
          <w:sz w:val="22"/>
          <w:szCs w:val="22"/>
        </w:rPr>
        <mc:AlternateContent>
          <mc:Choice Requires="wps">
            <w:drawing>
              <wp:anchor distT="0" distB="0" distL="114300" distR="114300" simplePos="0" relativeHeight="251662336" behindDoc="1" locked="0" layoutInCell="1" allowOverlap="1" wp14:anchorId="3D05D3A0" wp14:editId="60DC19F2">
                <wp:simplePos x="0" y="0"/>
                <wp:positionH relativeFrom="column">
                  <wp:posOffset>-952500</wp:posOffset>
                </wp:positionH>
                <wp:positionV relativeFrom="paragraph">
                  <wp:posOffset>-901065</wp:posOffset>
                </wp:positionV>
                <wp:extent cx="7785100" cy="850900"/>
                <wp:effectExtent l="12700" t="12700" r="12700" b="12700"/>
                <wp:wrapNone/>
                <wp:docPr id="619064369" name="Rectangle 1"/>
                <wp:cNvGraphicFramePr/>
                <a:graphic xmlns:a="http://schemas.openxmlformats.org/drawingml/2006/main">
                  <a:graphicData uri="http://schemas.microsoft.com/office/word/2010/wordprocessingShape">
                    <wps:wsp>
                      <wps:cNvSpPr/>
                      <wps:spPr>
                        <a:xfrm>
                          <a:off x="0" y="0"/>
                          <a:ext cx="7785100" cy="850900"/>
                        </a:xfrm>
                        <a:prstGeom prst="rect">
                          <a:avLst/>
                        </a:prstGeom>
                        <a:solidFill>
                          <a:srgbClr val="770C4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8BCB7" id="Rectangle 1" o:spid="_x0000_s1026" style="position:absolute;margin-left:-75pt;margin-top:-70.95pt;width:613pt;height: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" fillcolor="#770c4c" strokecolor="#09101d [484]" strokeweight="1pt"/>
            </w:pict>
          </mc:Fallback>
        </mc:AlternateContent>
      </w:r>
    </w:p>
    <w:p w14:paraId="78FB9AC8" w14:textId="77777777" w:rsidR="007B38C5" w:rsidRDefault="007B38C5" w:rsidP="007B38C5">
      <w:pPr>
        <w:jc w:val="both"/>
        <w:rPr>
          <w:rFonts w:ascii="Poppins" w:eastAsia="Times New Roman" w:hAnsi="Poppins" w:cs="Poppins"/>
          <w:sz w:val="22"/>
          <w:szCs w:val="22"/>
          <w:lang w:eastAsia="fr-FR"/>
        </w:rPr>
      </w:pPr>
      <w:r w:rsidRPr="007B38C5">
        <w:rPr>
          <w:rFonts w:ascii="Poppins" w:eastAsia="Times New Roman" w:hAnsi="Poppins" w:cs="Poppins"/>
          <w:sz w:val="22"/>
          <w:szCs w:val="22"/>
          <w:lang w:eastAsia="fr-FR"/>
        </w:rPr>
        <w:t>Le document unique est une démarche retraçant l’exposition des agents aux risques professionnels inhérents à leurs activités et les actions menées par l’autorité territoriale, pour y remédier.</w:t>
      </w:r>
    </w:p>
    <w:p w14:paraId="5F1DA30C" w14:textId="77777777" w:rsidR="007B38C5" w:rsidRPr="007B38C5" w:rsidRDefault="007B38C5" w:rsidP="007B38C5">
      <w:pPr>
        <w:jc w:val="both"/>
        <w:rPr>
          <w:rFonts w:ascii="Poppins" w:eastAsia="Times New Roman" w:hAnsi="Poppins" w:cs="Poppins"/>
          <w:sz w:val="22"/>
          <w:szCs w:val="22"/>
          <w:lang w:eastAsia="fr-FR"/>
        </w:rPr>
      </w:pPr>
    </w:p>
    <w:p w14:paraId="7BD56E53" w14:textId="6B0EC06D" w:rsidR="007B38C5" w:rsidRPr="007B38C5" w:rsidRDefault="007B38C5" w:rsidP="007B38C5">
      <w:pPr>
        <w:jc w:val="both"/>
        <w:rPr>
          <w:rFonts w:ascii="Poppins" w:eastAsia="Times New Roman" w:hAnsi="Poppins" w:cs="Poppins"/>
          <w:sz w:val="22"/>
          <w:szCs w:val="22"/>
          <w:lang w:eastAsia="fr-FR"/>
        </w:rPr>
      </w:pPr>
      <w:r w:rsidRPr="007B38C5">
        <w:rPr>
          <w:rFonts w:ascii="Poppins" w:eastAsia="Times New Roman" w:hAnsi="Poppins" w:cs="Poppins"/>
          <w:sz w:val="22"/>
          <w:szCs w:val="22"/>
          <w:lang w:eastAsia="fr-FR"/>
        </w:rPr>
        <w:t>Outre l’obligation de sa mise en œuvre instaurée en novembre 2001, le DUERP doit être considéré comme un outil indispensable dans la politique de développement des ressources humaines.</w:t>
      </w:r>
    </w:p>
    <w:p w14:paraId="45F664C8" w14:textId="77777777" w:rsidR="007B38C5" w:rsidRPr="007B38C5" w:rsidRDefault="007B38C5" w:rsidP="007B38C5">
      <w:pPr>
        <w:jc w:val="both"/>
        <w:rPr>
          <w:rFonts w:ascii="Poppins" w:eastAsia="Times New Roman" w:hAnsi="Poppins" w:cs="Poppins"/>
          <w:sz w:val="22"/>
          <w:szCs w:val="22"/>
          <w:lang w:eastAsia="fr-FR"/>
        </w:rPr>
      </w:pPr>
    </w:p>
    <w:p w14:paraId="18852573" w14:textId="7CA534E7" w:rsidR="007B38C5" w:rsidRPr="007B38C5" w:rsidRDefault="007B38C5" w:rsidP="007B38C5">
      <w:pPr>
        <w:jc w:val="both"/>
        <w:rPr>
          <w:rFonts w:ascii="Poppins" w:hAnsi="Poppins" w:cs="Poppins"/>
          <w:b/>
          <w:bCs/>
          <w:color w:val="770C4C"/>
          <w:sz w:val="28"/>
          <w:szCs w:val="28"/>
        </w:rPr>
      </w:pPr>
      <w:r w:rsidRPr="007B38C5">
        <w:rPr>
          <w:rFonts w:ascii="Poppins" w:hAnsi="Poppins" w:cs="Poppins"/>
          <w:b/>
          <w:bCs/>
          <w:color w:val="770C4C"/>
          <w:sz w:val="28"/>
          <w:szCs w:val="28"/>
        </w:rPr>
        <w:t>Qui doit ré</w:t>
      </w:r>
      <w:r w:rsidRPr="007B38C5">
        <w:rPr>
          <w:rFonts w:ascii="Poppins" w:hAnsi="Poppins" w:cs="Poppins"/>
          <w:b/>
          <w:bCs/>
          <w:color w:val="770C4C"/>
          <w:sz w:val="28"/>
          <w:szCs w:val="28"/>
        </w:rPr>
        <w:t>a</w:t>
      </w:r>
      <w:r w:rsidRPr="007B38C5">
        <w:rPr>
          <w:rFonts w:ascii="Poppins" w:hAnsi="Poppins" w:cs="Poppins"/>
          <w:b/>
          <w:bCs/>
          <w:color w:val="770C4C"/>
          <w:sz w:val="28"/>
          <w:szCs w:val="28"/>
        </w:rPr>
        <w:t>liser le doc</w:t>
      </w:r>
      <w:r w:rsidRPr="007B38C5">
        <w:rPr>
          <w:rFonts w:ascii="Poppins" w:hAnsi="Poppins" w:cs="Poppins"/>
          <w:b/>
          <w:bCs/>
          <w:color w:val="770C4C"/>
          <w:sz w:val="28"/>
          <w:szCs w:val="28"/>
        </w:rPr>
        <w:t>u</w:t>
      </w:r>
      <w:r w:rsidRPr="007B38C5">
        <w:rPr>
          <w:rFonts w:ascii="Poppins" w:hAnsi="Poppins" w:cs="Poppins"/>
          <w:b/>
          <w:bCs/>
          <w:color w:val="770C4C"/>
          <w:sz w:val="28"/>
          <w:szCs w:val="28"/>
        </w:rPr>
        <w:t xml:space="preserve">ment unique ? </w:t>
      </w:r>
    </w:p>
    <w:p w14:paraId="46FA699E" w14:textId="77777777" w:rsidR="007B38C5" w:rsidRPr="007B38C5" w:rsidRDefault="007B38C5" w:rsidP="007B38C5">
      <w:pPr>
        <w:jc w:val="both"/>
        <w:rPr>
          <w:rFonts w:ascii="Poppins" w:eastAsia="Times New Roman" w:hAnsi="Poppins" w:cs="Poppins"/>
          <w:b/>
          <w:bCs/>
          <w:color w:val="2E74B5" w:themeColor="accent5" w:themeShade="BF"/>
          <w:sz w:val="22"/>
          <w:szCs w:val="22"/>
          <w:lang w:eastAsia="fr-FR"/>
        </w:rPr>
      </w:pPr>
    </w:p>
    <w:p w14:paraId="0FB2BF1F" w14:textId="77777777" w:rsidR="007B38C5" w:rsidRDefault="007B38C5" w:rsidP="007B38C5">
      <w:pPr>
        <w:jc w:val="both"/>
        <w:rPr>
          <w:rFonts w:ascii="Poppins" w:eastAsia="Times New Roman" w:hAnsi="Poppins" w:cs="Poppins"/>
          <w:sz w:val="22"/>
          <w:szCs w:val="22"/>
          <w:lang w:eastAsia="fr-FR"/>
        </w:rPr>
      </w:pPr>
      <w:r w:rsidRPr="007B38C5">
        <w:rPr>
          <w:rFonts w:ascii="Poppins" w:eastAsia="Times New Roman" w:hAnsi="Poppins" w:cs="Poppins"/>
          <w:sz w:val="22"/>
          <w:szCs w:val="22"/>
          <w:lang w:eastAsia="fr-FR"/>
        </w:rPr>
        <w:t xml:space="preserve">L’obligation de transcription des résultats de l’évaluation des risques incombe à l’employeur. Il peut cependant confier cette mission à un ou plusieurs agents qu’il estime compétent. </w:t>
      </w:r>
    </w:p>
    <w:p w14:paraId="4958F72E" w14:textId="77777777" w:rsidR="007B38C5" w:rsidRPr="007B38C5" w:rsidRDefault="007B38C5" w:rsidP="007B38C5">
      <w:pPr>
        <w:jc w:val="both"/>
        <w:rPr>
          <w:rFonts w:ascii="Poppins" w:eastAsia="Times New Roman" w:hAnsi="Poppins" w:cs="Poppins"/>
          <w:sz w:val="22"/>
          <w:szCs w:val="22"/>
          <w:lang w:eastAsia="fr-FR"/>
        </w:rPr>
      </w:pPr>
    </w:p>
    <w:p w14:paraId="575AD13E" w14:textId="77777777" w:rsidR="007B38C5" w:rsidRPr="007B38C5" w:rsidRDefault="007B38C5" w:rsidP="007B38C5">
      <w:pPr>
        <w:jc w:val="both"/>
        <w:rPr>
          <w:rFonts w:ascii="Poppins" w:eastAsia="Times New Roman" w:hAnsi="Poppins" w:cs="Poppins"/>
          <w:sz w:val="22"/>
          <w:szCs w:val="22"/>
          <w:lang w:eastAsia="fr-FR"/>
        </w:rPr>
      </w:pPr>
      <w:r w:rsidRPr="007B38C5">
        <w:rPr>
          <w:rFonts w:ascii="Poppins" w:eastAsia="Times New Roman" w:hAnsi="Poppins" w:cs="Poppins"/>
          <w:sz w:val="22"/>
          <w:szCs w:val="22"/>
          <w:lang w:eastAsia="fr-FR"/>
        </w:rPr>
        <w:t>Si nécessaire, la collectivité peut être accompagnée par un prestataire, mais elle devra toujours rester le pilote de la démarche.</w:t>
      </w:r>
    </w:p>
    <w:p w14:paraId="521A0E37" w14:textId="77777777" w:rsidR="007B38C5" w:rsidRPr="007B38C5" w:rsidRDefault="007B38C5" w:rsidP="007B38C5">
      <w:pPr>
        <w:jc w:val="both"/>
        <w:rPr>
          <w:rFonts w:ascii="Poppins" w:eastAsia="Times New Roman" w:hAnsi="Poppins" w:cs="Poppins"/>
          <w:sz w:val="22"/>
          <w:szCs w:val="22"/>
          <w:lang w:eastAsia="fr-FR"/>
        </w:rPr>
      </w:pPr>
    </w:p>
    <w:p w14:paraId="2BBC657F" w14:textId="626E4BB3" w:rsidR="007B38C5" w:rsidRDefault="007B38C5" w:rsidP="007B38C5">
      <w:pPr>
        <w:jc w:val="both"/>
        <w:rPr>
          <w:rFonts w:ascii="Poppins" w:eastAsia="Times New Roman" w:hAnsi="Poppins" w:cs="Poppins"/>
          <w:sz w:val="22"/>
          <w:szCs w:val="22"/>
          <w:lang w:eastAsia="fr-FR"/>
        </w:rPr>
      </w:pPr>
      <w:r w:rsidRPr="007B38C5">
        <w:rPr>
          <w:rFonts w:ascii="Poppins" w:eastAsia="Times New Roman" w:hAnsi="Poppins" w:cs="Poppins"/>
          <w:sz w:val="22"/>
          <w:szCs w:val="22"/>
          <w:lang w:eastAsia="fr-FR"/>
        </w:rPr>
        <w:t>Généralement, si la collectivité décide de mener cette démarche seule, l’assistant de prévention participe activement à cette démarche dans les petites</w:t>
      </w:r>
      <w:r>
        <w:rPr>
          <w:rFonts w:ascii="Poppins" w:eastAsia="Times New Roman" w:hAnsi="Poppins" w:cs="Poppins"/>
          <w:sz w:val="22"/>
          <w:szCs w:val="22"/>
          <w:lang w:eastAsia="fr-FR"/>
        </w:rPr>
        <w:t xml:space="preserve"> </w:t>
      </w:r>
      <w:r w:rsidRPr="007B38C5">
        <w:rPr>
          <w:rFonts w:ascii="Poppins" w:eastAsia="Times New Roman" w:hAnsi="Poppins" w:cs="Poppins"/>
          <w:sz w:val="22"/>
          <w:szCs w:val="22"/>
          <w:lang w:eastAsia="fr-FR"/>
        </w:rPr>
        <w:t xml:space="preserve">collectivités. </w:t>
      </w:r>
    </w:p>
    <w:p w14:paraId="762E3A95" w14:textId="20876153" w:rsidR="007B38C5" w:rsidRDefault="007B38C5" w:rsidP="007B38C5">
      <w:pPr>
        <w:rPr>
          <w:rFonts w:ascii="Poppins" w:eastAsia="Times New Roman" w:hAnsi="Poppins" w:cs="Poppins"/>
          <w:sz w:val="22"/>
          <w:szCs w:val="22"/>
          <w:lang w:eastAsia="fr-FR"/>
        </w:rPr>
      </w:pPr>
    </w:p>
    <w:p w14:paraId="38F3787C" w14:textId="2D1585F0" w:rsidR="007B38C5" w:rsidRPr="007B38C5" w:rsidRDefault="007B38C5" w:rsidP="007B38C5">
      <w:pPr>
        <w:jc w:val="both"/>
        <w:rPr>
          <w:rFonts w:ascii="Poppins" w:eastAsia="Times New Roman" w:hAnsi="Poppins" w:cs="Poppins"/>
          <w:sz w:val="22"/>
          <w:szCs w:val="22"/>
          <w:lang w:eastAsia="fr-FR"/>
        </w:rPr>
      </w:pPr>
      <w:r w:rsidRPr="007B38C5">
        <w:rPr>
          <w:rFonts w:ascii="Poppins" w:eastAsia="Times New Roman" w:hAnsi="Poppins" w:cs="Poppins"/>
          <w:sz w:val="22"/>
          <w:szCs w:val="22"/>
          <w:lang w:eastAsia="fr-FR"/>
        </w:rPr>
        <w:t>Cependant, le soutien incontestable de l’autorité territoriale est requis pour que cette démarche se pérennise.</w:t>
      </w:r>
    </w:p>
    <w:p w14:paraId="6F6211E6" w14:textId="71702FE6" w:rsidR="007B38C5" w:rsidRDefault="00C10C76" w:rsidP="007B38C5">
      <w:pPr>
        <w:rPr>
          <w:rFonts w:ascii="Poppins" w:hAnsi="Poppins" w:cs="Poppins"/>
          <w:b/>
          <w:bCs/>
          <w:color w:val="770C4C"/>
          <w:sz w:val="28"/>
          <w:szCs w:val="28"/>
        </w:rPr>
      </w:pPr>
      <w:r w:rsidRPr="007B38C5">
        <w:rPr>
          <w:rFonts w:ascii="Poppins" w:eastAsia="Times New Roman" w:hAnsi="Poppins" w:cs="Poppins"/>
          <w:b/>
          <w:bCs/>
          <w:noProof/>
          <w:color w:val="1F4E79" w:themeColor="accent5" w:themeShade="80"/>
          <w:kern w:val="0"/>
          <w:sz w:val="22"/>
          <w:szCs w:val="22"/>
          <w:lang w:eastAsia="fr-FR"/>
          <w14:ligatures w14:val="none"/>
        </w:rPr>
        <w:drawing>
          <wp:anchor distT="0" distB="0" distL="114300" distR="114300" simplePos="0" relativeHeight="251663360" behindDoc="1" locked="0" layoutInCell="1" allowOverlap="1" wp14:anchorId="002487C0" wp14:editId="368D671F">
            <wp:simplePos x="0" y="0"/>
            <wp:positionH relativeFrom="column">
              <wp:posOffset>1208405</wp:posOffset>
            </wp:positionH>
            <wp:positionV relativeFrom="paragraph">
              <wp:posOffset>185420</wp:posOffset>
            </wp:positionV>
            <wp:extent cx="3323590" cy="3336925"/>
            <wp:effectExtent l="0" t="0" r="0" b="0"/>
            <wp:wrapTight wrapText="bothSides">
              <wp:wrapPolygon edited="0">
                <wp:start x="4952" y="247"/>
                <wp:lineTo x="4540" y="740"/>
                <wp:lineTo x="4292" y="1233"/>
                <wp:lineTo x="4374" y="2631"/>
                <wp:lineTo x="7263" y="3042"/>
                <wp:lineTo x="7263" y="3864"/>
                <wp:lineTo x="11720" y="4357"/>
                <wp:lineTo x="9492" y="4932"/>
                <wp:lineTo x="7511" y="5508"/>
                <wp:lineTo x="5778" y="6988"/>
                <wp:lineTo x="4705" y="8303"/>
                <wp:lineTo x="3797" y="8714"/>
                <wp:lineTo x="2146" y="9536"/>
                <wp:lineTo x="1981" y="10029"/>
                <wp:lineTo x="1981" y="10440"/>
                <wp:lineTo x="2229" y="10934"/>
                <wp:lineTo x="495" y="11591"/>
                <wp:lineTo x="660" y="12249"/>
                <wp:lineTo x="330" y="12496"/>
                <wp:lineTo x="330" y="14797"/>
                <wp:lineTo x="2063" y="14880"/>
                <wp:lineTo x="19149" y="14880"/>
                <wp:lineTo x="4705" y="15291"/>
                <wp:lineTo x="4705" y="17099"/>
                <wp:lineTo x="5035" y="17510"/>
                <wp:lineTo x="5778" y="17592"/>
                <wp:lineTo x="7593" y="18825"/>
                <wp:lineTo x="7676" y="19154"/>
                <wp:lineTo x="10070" y="20141"/>
                <wp:lineTo x="9987" y="21045"/>
                <wp:lineTo x="10400" y="21045"/>
                <wp:lineTo x="13784" y="20881"/>
                <wp:lineTo x="13784" y="20141"/>
                <wp:lineTo x="13536" y="20141"/>
                <wp:lineTo x="16425" y="19483"/>
                <wp:lineTo x="16425" y="18825"/>
                <wp:lineTo x="18406" y="17510"/>
                <wp:lineTo x="19644" y="16195"/>
                <wp:lineTo x="19561" y="14880"/>
                <wp:lineTo x="20634" y="14880"/>
                <wp:lineTo x="21212" y="14386"/>
                <wp:lineTo x="21130" y="13564"/>
                <wp:lineTo x="20057" y="12249"/>
                <wp:lineTo x="20552" y="12084"/>
                <wp:lineTo x="20552" y="11673"/>
                <wp:lineTo x="19891" y="10934"/>
                <wp:lineTo x="19561" y="9618"/>
                <wp:lineTo x="18984" y="8303"/>
                <wp:lineTo x="18076" y="6988"/>
                <wp:lineTo x="18653" y="6166"/>
                <wp:lineTo x="18653" y="5755"/>
                <wp:lineTo x="17993" y="5672"/>
                <wp:lineTo x="18736" y="4357"/>
                <wp:lineTo x="18901" y="3864"/>
                <wp:lineTo x="18571" y="3288"/>
                <wp:lineTo x="17993" y="3042"/>
                <wp:lineTo x="18076" y="2713"/>
                <wp:lineTo x="15352" y="1809"/>
                <wp:lineTo x="14031" y="1726"/>
                <wp:lineTo x="14114" y="1315"/>
                <wp:lineTo x="9492" y="575"/>
                <wp:lineTo x="5778" y="247"/>
                <wp:lineTo x="4952" y="247"/>
              </wp:wrapPolygon>
            </wp:wrapTight>
            <wp:docPr id="1971662064" name="Image 2" descr="Une image contenant cercle, Graphique, Caractère coloré,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662064" name="Image 2" descr="Une image contenant cercle, Graphique, Caractère coloré, art&#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3590" cy="3336925"/>
                    </a:xfrm>
                    <a:prstGeom prst="rect">
                      <a:avLst/>
                    </a:prstGeom>
                    <a:noFill/>
                  </pic:spPr>
                </pic:pic>
              </a:graphicData>
            </a:graphic>
            <wp14:sizeRelH relativeFrom="page">
              <wp14:pctWidth>0</wp14:pctWidth>
            </wp14:sizeRelH>
            <wp14:sizeRelV relativeFrom="page">
              <wp14:pctHeight>0</wp14:pctHeight>
            </wp14:sizeRelV>
          </wp:anchor>
        </w:drawing>
      </w:r>
    </w:p>
    <w:p w14:paraId="63970B18" w14:textId="33E4F19F" w:rsidR="007B38C5" w:rsidRDefault="007B38C5" w:rsidP="007B38C5">
      <w:pPr>
        <w:rPr>
          <w:rFonts w:ascii="Poppins" w:hAnsi="Poppins" w:cs="Poppins"/>
          <w:b/>
          <w:bCs/>
          <w:color w:val="770C4C"/>
          <w:sz w:val="28"/>
          <w:szCs w:val="28"/>
        </w:rPr>
      </w:pPr>
    </w:p>
    <w:p w14:paraId="4E984043" w14:textId="62E11F07" w:rsidR="007B38C5" w:rsidRDefault="007B38C5" w:rsidP="007B38C5">
      <w:pPr>
        <w:rPr>
          <w:rFonts w:ascii="Poppins" w:hAnsi="Poppins" w:cs="Poppins"/>
          <w:b/>
          <w:bCs/>
          <w:color w:val="770C4C"/>
          <w:sz w:val="28"/>
          <w:szCs w:val="28"/>
        </w:rPr>
      </w:pPr>
    </w:p>
    <w:p w14:paraId="35D8A0F1" w14:textId="77777777" w:rsidR="007B38C5" w:rsidRDefault="007B38C5" w:rsidP="007B38C5">
      <w:pPr>
        <w:rPr>
          <w:rFonts w:ascii="Poppins" w:hAnsi="Poppins" w:cs="Poppins"/>
          <w:b/>
          <w:bCs/>
          <w:color w:val="770C4C"/>
          <w:sz w:val="28"/>
          <w:szCs w:val="28"/>
        </w:rPr>
      </w:pPr>
    </w:p>
    <w:p w14:paraId="569CBF4D" w14:textId="77777777" w:rsidR="007B38C5" w:rsidRDefault="007B38C5" w:rsidP="007B38C5">
      <w:pPr>
        <w:rPr>
          <w:rFonts w:ascii="Poppins" w:hAnsi="Poppins" w:cs="Poppins"/>
          <w:b/>
          <w:bCs/>
          <w:color w:val="770C4C"/>
          <w:sz w:val="28"/>
          <w:szCs w:val="28"/>
        </w:rPr>
      </w:pPr>
    </w:p>
    <w:p w14:paraId="4C6A4FC3" w14:textId="77777777" w:rsidR="007B38C5" w:rsidRDefault="007B38C5" w:rsidP="007B38C5">
      <w:pPr>
        <w:rPr>
          <w:rFonts w:ascii="Poppins" w:hAnsi="Poppins" w:cs="Poppins"/>
          <w:b/>
          <w:bCs/>
          <w:color w:val="770C4C"/>
          <w:sz w:val="28"/>
          <w:szCs w:val="28"/>
        </w:rPr>
      </w:pPr>
    </w:p>
    <w:p w14:paraId="2373A691" w14:textId="77777777" w:rsidR="007B38C5" w:rsidRDefault="007B38C5" w:rsidP="007B38C5">
      <w:pPr>
        <w:rPr>
          <w:rFonts w:ascii="Poppins" w:hAnsi="Poppins" w:cs="Poppins"/>
          <w:b/>
          <w:bCs/>
          <w:color w:val="770C4C"/>
          <w:sz w:val="28"/>
          <w:szCs w:val="28"/>
        </w:rPr>
      </w:pPr>
    </w:p>
    <w:p w14:paraId="29209DD8" w14:textId="77777777" w:rsidR="007B38C5" w:rsidRDefault="007B38C5" w:rsidP="007B38C5">
      <w:pPr>
        <w:rPr>
          <w:rFonts w:ascii="Poppins" w:hAnsi="Poppins" w:cs="Poppins"/>
          <w:b/>
          <w:bCs/>
          <w:color w:val="770C4C"/>
          <w:sz w:val="28"/>
          <w:szCs w:val="28"/>
        </w:rPr>
      </w:pPr>
    </w:p>
    <w:p w14:paraId="2F550829" w14:textId="77777777" w:rsidR="007B38C5" w:rsidRDefault="007B38C5" w:rsidP="007B38C5">
      <w:pPr>
        <w:rPr>
          <w:rFonts w:ascii="Poppins" w:hAnsi="Poppins" w:cs="Poppins"/>
          <w:b/>
          <w:bCs/>
          <w:color w:val="770C4C"/>
          <w:sz w:val="28"/>
          <w:szCs w:val="28"/>
        </w:rPr>
      </w:pPr>
    </w:p>
    <w:p w14:paraId="2AC4F39A" w14:textId="77777777" w:rsidR="007B38C5" w:rsidRDefault="007B38C5" w:rsidP="007B38C5">
      <w:pPr>
        <w:rPr>
          <w:rFonts w:ascii="Poppins" w:hAnsi="Poppins" w:cs="Poppins"/>
          <w:b/>
          <w:bCs/>
          <w:color w:val="770C4C"/>
          <w:sz w:val="28"/>
          <w:szCs w:val="28"/>
        </w:rPr>
      </w:pPr>
    </w:p>
    <w:p w14:paraId="1193012F" w14:textId="77777777" w:rsidR="007B38C5" w:rsidRDefault="007B38C5" w:rsidP="007B38C5">
      <w:pPr>
        <w:rPr>
          <w:rFonts w:ascii="Poppins" w:hAnsi="Poppins" w:cs="Poppins"/>
          <w:b/>
          <w:bCs/>
          <w:color w:val="770C4C"/>
          <w:sz w:val="28"/>
          <w:szCs w:val="28"/>
        </w:rPr>
      </w:pPr>
    </w:p>
    <w:p w14:paraId="301E8759" w14:textId="77777777" w:rsidR="007B38C5" w:rsidRPr="007B38C5" w:rsidRDefault="007B38C5" w:rsidP="007B38C5">
      <w:pPr>
        <w:rPr>
          <w:rFonts w:ascii="Poppins" w:hAnsi="Poppins" w:cs="Poppins"/>
          <w:b/>
          <w:bCs/>
          <w:color w:val="770C4C"/>
          <w:sz w:val="28"/>
          <w:szCs w:val="28"/>
        </w:rPr>
      </w:pPr>
    </w:p>
    <w:p w14:paraId="20559121" w14:textId="7137079E" w:rsidR="007B38C5" w:rsidRPr="007B38C5" w:rsidRDefault="007B38C5" w:rsidP="007B38C5">
      <w:pPr>
        <w:rPr>
          <w:rFonts w:ascii="Poppins" w:hAnsi="Poppins" w:cs="Poppins"/>
          <w:b/>
          <w:bCs/>
          <w:color w:val="770C4C"/>
          <w:sz w:val="28"/>
          <w:szCs w:val="28"/>
        </w:rPr>
      </w:pPr>
      <w:r w:rsidRPr="007B38C5">
        <w:rPr>
          <w:rFonts w:ascii="Poppins" w:hAnsi="Poppins" w:cs="Poppins"/>
          <w:b/>
          <w:bCs/>
          <w:color w:val="770C4C"/>
          <w:sz w:val="28"/>
          <w:szCs w:val="28"/>
        </w:rPr>
        <w:lastRenderedPageBreak/>
        <w:t>Co</w:t>
      </w:r>
      <w:r w:rsidRPr="007B38C5">
        <w:rPr>
          <w:rFonts w:ascii="Poppins" w:hAnsi="Poppins" w:cs="Poppins"/>
          <w:b/>
          <w:bCs/>
          <w:color w:val="770C4C"/>
          <w:sz w:val="28"/>
          <w:szCs w:val="28"/>
        </w:rPr>
        <w:t>m</w:t>
      </w:r>
      <w:r w:rsidRPr="007B38C5">
        <w:rPr>
          <w:rFonts w:ascii="Poppins" w:hAnsi="Poppins" w:cs="Poppins"/>
          <w:b/>
          <w:bCs/>
          <w:color w:val="770C4C"/>
          <w:sz w:val="28"/>
          <w:szCs w:val="28"/>
        </w:rPr>
        <w:t>ment mener cette démarche ?</w:t>
      </w:r>
    </w:p>
    <w:p w14:paraId="5F79C49B" w14:textId="77777777" w:rsidR="007B38C5" w:rsidRPr="007B38C5" w:rsidRDefault="007B38C5" w:rsidP="00C10C76">
      <w:pPr>
        <w:rPr>
          <w:rFonts w:ascii="Poppins" w:eastAsia="Times New Roman" w:hAnsi="Poppins" w:cs="Poppins"/>
          <w:b/>
          <w:bCs/>
          <w:i/>
          <w:iCs/>
          <w:kern w:val="0"/>
          <w:sz w:val="22"/>
          <w:szCs w:val="22"/>
          <w:u w:val="single"/>
          <w:lang w:eastAsia="fr-FR"/>
          <w14:ligatures w14:val="none"/>
        </w:rPr>
      </w:pPr>
    </w:p>
    <w:p w14:paraId="5D78527C" w14:textId="6A24F8D5" w:rsidR="007B38C5" w:rsidRDefault="007B38C5" w:rsidP="007B38C5">
      <w:pPr>
        <w:pStyle w:val="Paragraphedeliste"/>
        <w:numPr>
          <w:ilvl w:val="0"/>
          <w:numId w:val="12"/>
        </w:numPr>
        <w:jc w:val="both"/>
        <w:rPr>
          <w:rFonts w:ascii="Poppins" w:hAnsi="Poppins" w:cs="Poppins"/>
          <w:b/>
          <w:bCs/>
          <w:color w:val="328755"/>
        </w:rPr>
      </w:pPr>
      <w:r w:rsidRPr="007B38C5">
        <w:rPr>
          <w:rFonts w:ascii="Poppins" w:hAnsi="Poppins" w:cs="Poppins"/>
          <w:b/>
          <w:bCs/>
          <w:color w:val="328755"/>
        </w:rPr>
        <w:t>Préparer la démarche et informer les agents</w:t>
      </w:r>
    </w:p>
    <w:p w14:paraId="4D9BA04C" w14:textId="77777777" w:rsidR="007B38C5" w:rsidRPr="007B38C5" w:rsidRDefault="007B38C5" w:rsidP="007B38C5">
      <w:pPr>
        <w:pStyle w:val="Paragraphedeliste"/>
        <w:jc w:val="both"/>
        <w:rPr>
          <w:rFonts w:ascii="Poppins" w:hAnsi="Poppins" w:cs="Poppins"/>
          <w:b/>
          <w:bCs/>
          <w:color w:val="328755"/>
        </w:rPr>
      </w:pPr>
    </w:p>
    <w:p w14:paraId="5727D2F0" w14:textId="77777777" w:rsidR="007B38C5" w:rsidRDefault="007B38C5" w:rsidP="007B38C5">
      <w:pPr>
        <w:pStyle w:val="Paragraphedeliste"/>
        <w:numPr>
          <w:ilvl w:val="0"/>
          <w:numId w:val="13"/>
        </w:numPr>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Désigner</w:t>
      </w:r>
      <w:r w:rsidRPr="007B38C5">
        <w:rPr>
          <w:rFonts w:ascii="Poppins" w:eastAsia="Times New Roman" w:hAnsi="Poppins" w:cs="Poppins"/>
          <w:kern w:val="0"/>
          <w:sz w:val="22"/>
          <w:szCs w:val="22"/>
          <w:lang w:eastAsia="fr-FR"/>
          <w14:ligatures w14:val="none"/>
        </w:rPr>
        <w:t xml:space="preserve"> un binôme ou un groupe de travail selon la taille de la collectivité</w:t>
      </w:r>
    </w:p>
    <w:p w14:paraId="6C0159A1" w14:textId="380818F2" w:rsidR="007B38C5" w:rsidRPr="007B38C5" w:rsidRDefault="007B38C5" w:rsidP="007B38C5">
      <w:pPr>
        <w:pStyle w:val="Paragraphedeliste"/>
        <w:numPr>
          <w:ilvl w:val="1"/>
          <w:numId w:val="13"/>
        </w:numPr>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Assistant</w:t>
      </w:r>
      <w:r w:rsidRPr="007B38C5">
        <w:rPr>
          <w:rFonts w:ascii="Poppins" w:eastAsia="Times New Roman" w:hAnsi="Poppins" w:cs="Poppins"/>
          <w:kern w:val="0"/>
          <w:sz w:val="22"/>
          <w:szCs w:val="22"/>
          <w:lang w:eastAsia="fr-FR"/>
          <w14:ligatures w14:val="none"/>
        </w:rPr>
        <w:t xml:space="preserve"> de prévention, secrétai</w:t>
      </w:r>
      <w:r>
        <w:rPr>
          <w:rFonts w:ascii="Poppins" w:eastAsia="Times New Roman" w:hAnsi="Poppins" w:cs="Poppins"/>
          <w:kern w:val="0"/>
          <w:sz w:val="22"/>
          <w:szCs w:val="22"/>
          <w:lang w:eastAsia="fr-FR"/>
          <w14:ligatures w14:val="none"/>
        </w:rPr>
        <w:t>r</w:t>
      </w:r>
      <w:r w:rsidRPr="007B38C5">
        <w:rPr>
          <w:rFonts w:ascii="Poppins" w:eastAsia="Times New Roman" w:hAnsi="Poppins" w:cs="Poppins"/>
          <w:kern w:val="0"/>
          <w:sz w:val="22"/>
          <w:szCs w:val="22"/>
          <w:lang w:eastAsia="fr-FR"/>
          <w14:ligatures w14:val="none"/>
        </w:rPr>
        <w:t>e de mairie, agent technique, élus, médecin de prévention…</w:t>
      </w:r>
    </w:p>
    <w:p w14:paraId="32D829B5" w14:textId="77777777" w:rsidR="007B38C5" w:rsidRDefault="007B38C5" w:rsidP="007B38C5">
      <w:pPr>
        <w:pStyle w:val="Paragraphedeliste"/>
        <w:numPr>
          <w:ilvl w:val="0"/>
          <w:numId w:val="13"/>
        </w:numPr>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Clarifier</w:t>
      </w:r>
      <w:r w:rsidRPr="007B38C5">
        <w:rPr>
          <w:rFonts w:ascii="Poppins" w:eastAsia="Times New Roman" w:hAnsi="Poppins" w:cs="Poppins"/>
          <w:kern w:val="0"/>
          <w:sz w:val="22"/>
          <w:szCs w:val="22"/>
          <w:lang w:eastAsia="fr-FR"/>
          <w14:ligatures w14:val="none"/>
        </w:rPr>
        <w:t xml:space="preserve"> les notions : </w:t>
      </w:r>
    </w:p>
    <w:p w14:paraId="0AD855A0" w14:textId="76B68C99" w:rsidR="007B38C5" w:rsidRPr="007B38C5" w:rsidRDefault="007B38C5" w:rsidP="007B38C5">
      <w:pPr>
        <w:pStyle w:val="Paragraphedeliste"/>
        <w:numPr>
          <w:ilvl w:val="1"/>
          <w:numId w:val="13"/>
        </w:numPr>
        <w:rPr>
          <w:rFonts w:ascii="Poppins" w:eastAsia="Times New Roman" w:hAnsi="Poppins" w:cs="Poppins"/>
          <w:kern w:val="0"/>
          <w:sz w:val="22"/>
          <w:szCs w:val="22"/>
          <w:lang w:eastAsia="fr-FR"/>
          <w14:ligatures w14:val="none"/>
        </w:rPr>
      </w:pPr>
      <w:r>
        <w:rPr>
          <w:rFonts w:ascii="Poppins" w:eastAsia="Times New Roman" w:hAnsi="Poppins" w:cs="Poppins"/>
          <w:kern w:val="0"/>
          <w:sz w:val="22"/>
          <w:szCs w:val="22"/>
          <w:lang w:eastAsia="fr-FR"/>
          <w14:ligatures w14:val="none"/>
        </w:rPr>
        <w:t>D</w:t>
      </w:r>
      <w:r w:rsidRPr="007B38C5">
        <w:rPr>
          <w:rFonts w:ascii="Poppins" w:eastAsia="Times New Roman" w:hAnsi="Poppins" w:cs="Poppins"/>
          <w:kern w:val="0"/>
          <w:sz w:val="22"/>
          <w:szCs w:val="22"/>
          <w:lang w:eastAsia="fr-FR"/>
          <w14:ligatures w14:val="none"/>
        </w:rPr>
        <w:t>anger, risque, unité de travail</w:t>
      </w:r>
    </w:p>
    <w:p w14:paraId="28599067" w14:textId="29B1BE4D" w:rsidR="007B38C5" w:rsidRPr="007B38C5" w:rsidRDefault="007B38C5" w:rsidP="007B38C5">
      <w:pPr>
        <w:pStyle w:val="Paragraphedeliste"/>
        <w:numPr>
          <w:ilvl w:val="0"/>
          <w:numId w:val="13"/>
        </w:numPr>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Choisir</w:t>
      </w:r>
      <w:r w:rsidRPr="007B38C5">
        <w:rPr>
          <w:rFonts w:ascii="Poppins" w:eastAsia="Times New Roman" w:hAnsi="Poppins" w:cs="Poppins"/>
          <w:kern w:val="0"/>
          <w:sz w:val="22"/>
          <w:szCs w:val="22"/>
          <w:lang w:eastAsia="fr-FR"/>
          <w14:ligatures w14:val="none"/>
        </w:rPr>
        <w:t xml:space="preserve"> un outil d’évaluation. </w:t>
      </w:r>
      <w:r>
        <w:rPr>
          <w:rFonts w:ascii="Poppins" w:eastAsia="Times New Roman" w:hAnsi="Poppins" w:cs="Poppins"/>
          <w:kern w:val="0"/>
          <w:sz w:val="22"/>
          <w:szCs w:val="22"/>
          <w:lang w:eastAsia="fr-FR"/>
          <w14:ligatures w14:val="none"/>
        </w:rPr>
        <w:br/>
      </w:r>
      <w:r w:rsidRPr="007B38C5">
        <w:rPr>
          <w:rFonts w:ascii="Poppins" w:eastAsia="Times New Roman" w:hAnsi="Poppins" w:cs="Poppins"/>
          <w:kern w:val="0"/>
          <w:sz w:val="22"/>
          <w:szCs w:val="22"/>
          <w:lang w:eastAsia="fr-FR"/>
          <w14:ligatures w14:val="none"/>
        </w:rPr>
        <w:t>Il existe de nombreux outils pour identifier et coter les risques.</w:t>
      </w:r>
    </w:p>
    <w:p w14:paraId="0F057884" w14:textId="344BA0DF" w:rsidR="007B38C5" w:rsidRPr="007B38C5" w:rsidRDefault="007B38C5" w:rsidP="007B38C5">
      <w:pPr>
        <w:pStyle w:val="Paragraphedeliste"/>
        <w:numPr>
          <w:ilvl w:val="0"/>
          <w:numId w:val="13"/>
        </w:numPr>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Déterminer</w:t>
      </w:r>
      <w:r w:rsidRPr="007B38C5">
        <w:rPr>
          <w:rFonts w:ascii="Poppins" w:eastAsia="Times New Roman" w:hAnsi="Poppins" w:cs="Poppins"/>
          <w:kern w:val="0"/>
          <w:sz w:val="22"/>
          <w:szCs w:val="22"/>
          <w:lang w:eastAsia="fr-FR"/>
          <w14:ligatures w14:val="none"/>
        </w:rPr>
        <w:t xml:space="preserve"> une organisation (participants, liste des unités de travail…) et un planning de réalisation</w:t>
      </w:r>
    </w:p>
    <w:p w14:paraId="5093AEB8" w14:textId="77777777" w:rsidR="007B38C5" w:rsidRDefault="007B38C5" w:rsidP="007B38C5">
      <w:pPr>
        <w:pStyle w:val="Paragraphedeliste"/>
        <w:numPr>
          <w:ilvl w:val="0"/>
          <w:numId w:val="13"/>
        </w:numPr>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Rassembler</w:t>
      </w:r>
      <w:r w:rsidRPr="007B38C5">
        <w:rPr>
          <w:rFonts w:ascii="Poppins" w:eastAsia="Times New Roman" w:hAnsi="Poppins" w:cs="Poppins"/>
          <w:kern w:val="0"/>
          <w:sz w:val="22"/>
          <w:szCs w:val="22"/>
          <w:lang w:eastAsia="fr-FR"/>
          <w14:ligatures w14:val="none"/>
        </w:rPr>
        <w:t xml:space="preserve"> les documents utiles :</w:t>
      </w:r>
    </w:p>
    <w:p w14:paraId="7E986055" w14:textId="77777777" w:rsidR="007B38C5" w:rsidRDefault="007B38C5" w:rsidP="007B38C5">
      <w:pPr>
        <w:pStyle w:val="Paragraphedeliste"/>
        <w:numPr>
          <w:ilvl w:val="1"/>
          <w:numId w:val="13"/>
        </w:numPr>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Fiche de risques professionnels, établie par le médecin de prévention</w:t>
      </w:r>
    </w:p>
    <w:p w14:paraId="217F737D" w14:textId="77777777" w:rsidR="007B38C5" w:rsidRDefault="007B38C5" w:rsidP="007B38C5">
      <w:pPr>
        <w:pStyle w:val="Paragraphedeliste"/>
        <w:numPr>
          <w:ilvl w:val="1"/>
          <w:numId w:val="13"/>
        </w:numPr>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Fiches de postes</w:t>
      </w:r>
    </w:p>
    <w:p w14:paraId="48E949B0" w14:textId="77777777" w:rsidR="007B38C5" w:rsidRDefault="007B38C5" w:rsidP="007B38C5">
      <w:pPr>
        <w:pStyle w:val="Paragraphedeliste"/>
        <w:numPr>
          <w:ilvl w:val="1"/>
          <w:numId w:val="13"/>
        </w:numPr>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Fiches de Données de Sécurité des substances chimiques utilisées au sein de la collectivité,</w:t>
      </w:r>
    </w:p>
    <w:p w14:paraId="259BBED9" w14:textId="77777777" w:rsidR="007B38C5" w:rsidRDefault="007B38C5" w:rsidP="007B38C5">
      <w:pPr>
        <w:pStyle w:val="Paragraphedeliste"/>
        <w:numPr>
          <w:ilvl w:val="1"/>
          <w:numId w:val="13"/>
        </w:numPr>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Déclaration d’accidents</w:t>
      </w:r>
    </w:p>
    <w:p w14:paraId="569B77A6" w14:textId="32B27601" w:rsidR="007B38C5" w:rsidRPr="007B38C5" w:rsidRDefault="007B38C5" w:rsidP="007B38C5">
      <w:pPr>
        <w:pStyle w:val="Paragraphedeliste"/>
        <w:numPr>
          <w:ilvl w:val="1"/>
          <w:numId w:val="13"/>
        </w:numPr>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Notices d’utilisation des équipements de travail…</w:t>
      </w:r>
    </w:p>
    <w:p w14:paraId="493D9148" w14:textId="2D7045D7" w:rsidR="007B38C5" w:rsidRDefault="007B38C5" w:rsidP="007B38C5">
      <w:pPr>
        <w:pStyle w:val="Paragraphedeliste"/>
        <w:numPr>
          <w:ilvl w:val="0"/>
          <w:numId w:val="12"/>
        </w:numPr>
        <w:rPr>
          <w:rFonts w:ascii="Poppins" w:hAnsi="Poppins" w:cs="Poppins"/>
          <w:b/>
          <w:bCs/>
          <w:color w:val="328755"/>
        </w:rPr>
      </w:pPr>
      <w:r w:rsidRPr="007B38C5">
        <w:rPr>
          <w:rFonts w:ascii="Poppins" w:hAnsi="Poppins" w:cs="Poppins"/>
          <w:b/>
          <w:bCs/>
          <w:color w:val="328755"/>
        </w:rPr>
        <w:t>I</w:t>
      </w:r>
      <w:r w:rsidRPr="007B38C5">
        <w:rPr>
          <w:rFonts w:ascii="Poppins" w:hAnsi="Poppins" w:cs="Poppins"/>
          <w:b/>
          <w:bCs/>
          <w:color w:val="328755"/>
        </w:rPr>
        <w:t>dentifier les dangers</w:t>
      </w:r>
    </w:p>
    <w:p w14:paraId="369FB6E5" w14:textId="77777777" w:rsidR="007B38C5" w:rsidRPr="007B38C5" w:rsidRDefault="007B38C5" w:rsidP="007B38C5">
      <w:pPr>
        <w:pStyle w:val="Paragraphedeliste"/>
        <w:rPr>
          <w:rFonts w:ascii="Poppins" w:hAnsi="Poppins" w:cs="Poppins"/>
          <w:b/>
          <w:bCs/>
          <w:color w:val="328755"/>
        </w:rPr>
      </w:pPr>
    </w:p>
    <w:p w14:paraId="59FB4E26" w14:textId="77777777" w:rsidR="007B38C5" w:rsidRDefault="007B38C5" w:rsidP="007B38C5">
      <w:pPr>
        <w:jc w:val="both"/>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L’identification consiste à repérer tous les dangers auxquels peuvent être exposés les agents.</w:t>
      </w:r>
    </w:p>
    <w:p w14:paraId="74669571" w14:textId="77777777" w:rsidR="007B38C5" w:rsidRPr="007B38C5" w:rsidRDefault="007B38C5" w:rsidP="007B38C5">
      <w:pPr>
        <w:jc w:val="both"/>
        <w:rPr>
          <w:rFonts w:ascii="Poppins" w:eastAsia="Times New Roman" w:hAnsi="Poppins" w:cs="Poppins"/>
          <w:kern w:val="0"/>
          <w:sz w:val="22"/>
          <w:szCs w:val="22"/>
          <w:lang w:eastAsia="fr-FR"/>
          <w14:ligatures w14:val="none"/>
        </w:rPr>
      </w:pPr>
    </w:p>
    <w:p w14:paraId="77CAB4F9" w14:textId="77777777" w:rsidR="007B38C5" w:rsidRDefault="007B38C5" w:rsidP="007B38C5">
      <w:pPr>
        <w:jc w:val="both"/>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 xml:space="preserve">Ce travail devra se faire avec les agents, sur le terrain, en s’interrogeant sur la nature des dangers, le nombre d’agents exposées, la durée d’exposition…  </w:t>
      </w:r>
    </w:p>
    <w:p w14:paraId="6C441E14" w14:textId="77777777" w:rsidR="007B38C5" w:rsidRDefault="007B38C5" w:rsidP="007B38C5">
      <w:pPr>
        <w:jc w:val="both"/>
        <w:rPr>
          <w:rFonts w:ascii="Poppins" w:eastAsia="Times New Roman" w:hAnsi="Poppins" w:cs="Poppins"/>
          <w:kern w:val="0"/>
          <w:sz w:val="22"/>
          <w:szCs w:val="22"/>
          <w:lang w:eastAsia="fr-FR"/>
          <w14:ligatures w14:val="none"/>
        </w:rPr>
      </w:pPr>
    </w:p>
    <w:p w14:paraId="18F1DD3A" w14:textId="31251CB2" w:rsidR="007B38C5" w:rsidRPr="007B38C5" w:rsidRDefault="007B38C5" w:rsidP="007B38C5">
      <w:pPr>
        <w:jc w:val="both"/>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Il s’agit de s’appuyer sur les situations dangereuses décrites par les agents, sur l’observation des situations de travail (travail réel).</w:t>
      </w:r>
    </w:p>
    <w:p w14:paraId="7416979F" w14:textId="77777777" w:rsidR="007B38C5" w:rsidRDefault="007B38C5" w:rsidP="007B38C5">
      <w:pPr>
        <w:jc w:val="both"/>
        <w:rPr>
          <w:rFonts w:ascii="Poppins" w:eastAsia="Times New Roman" w:hAnsi="Poppins" w:cs="Poppins"/>
          <w:kern w:val="0"/>
          <w:sz w:val="22"/>
          <w:szCs w:val="22"/>
          <w:lang w:eastAsia="fr-FR"/>
          <w14:ligatures w14:val="none"/>
        </w:rPr>
      </w:pPr>
    </w:p>
    <w:p w14:paraId="7CF9E34E" w14:textId="77777777" w:rsidR="007B38C5" w:rsidRDefault="007B38C5" w:rsidP="007B38C5">
      <w:pPr>
        <w:jc w:val="both"/>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 xml:space="preserve">Il est nécessaire de bien distinguer le travail réel (comment l’agent réalise sa tâche ?) du travail prescrit (fiche de poste). </w:t>
      </w:r>
    </w:p>
    <w:p w14:paraId="18093F0A" w14:textId="77777777" w:rsidR="007B38C5" w:rsidRDefault="007B38C5" w:rsidP="007B38C5">
      <w:pPr>
        <w:jc w:val="both"/>
        <w:rPr>
          <w:rFonts w:ascii="Poppins" w:eastAsia="Times New Roman" w:hAnsi="Poppins" w:cs="Poppins"/>
          <w:kern w:val="0"/>
          <w:sz w:val="22"/>
          <w:szCs w:val="22"/>
          <w:lang w:eastAsia="fr-FR"/>
          <w14:ligatures w14:val="none"/>
        </w:rPr>
      </w:pPr>
    </w:p>
    <w:p w14:paraId="11C0B03F" w14:textId="7829F494" w:rsidR="007B38C5" w:rsidRDefault="007B38C5" w:rsidP="007B38C5">
      <w:pPr>
        <w:jc w:val="both"/>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L’évaluation doit être réalisée de façon la plus objective possible et porter</w:t>
      </w:r>
      <w:r>
        <w:rPr>
          <w:rFonts w:ascii="Poppins" w:eastAsia="Times New Roman" w:hAnsi="Poppins" w:cs="Poppins"/>
          <w:kern w:val="0"/>
          <w:sz w:val="22"/>
          <w:szCs w:val="22"/>
          <w:lang w:eastAsia="fr-FR"/>
          <w14:ligatures w14:val="none"/>
        </w:rPr>
        <w:t xml:space="preserve"> </w:t>
      </w:r>
      <w:r w:rsidRPr="007B38C5">
        <w:rPr>
          <w:rFonts w:ascii="Poppins" w:eastAsia="Times New Roman" w:hAnsi="Poppins" w:cs="Poppins"/>
          <w:kern w:val="0"/>
          <w:sz w:val="22"/>
          <w:szCs w:val="22"/>
          <w:lang w:eastAsia="fr-FR"/>
          <w14:ligatures w14:val="none"/>
        </w:rPr>
        <w:t>uniquement sur le travail réel.</w:t>
      </w:r>
    </w:p>
    <w:p w14:paraId="0D4E6F09" w14:textId="77777777" w:rsidR="00C10C76" w:rsidRPr="007B38C5" w:rsidRDefault="00C10C76" w:rsidP="007B38C5">
      <w:pPr>
        <w:jc w:val="both"/>
        <w:rPr>
          <w:rFonts w:ascii="Poppins" w:eastAsia="Times New Roman" w:hAnsi="Poppins" w:cs="Poppins"/>
          <w:kern w:val="0"/>
          <w:sz w:val="22"/>
          <w:szCs w:val="22"/>
          <w:lang w:eastAsia="fr-FR"/>
          <w14:ligatures w14:val="none"/>
        </w:rPr>
      </w:pPr>
    </w:p>
    <w:p w14:paraId="283620E1" w14:textId="77777777" w:rsidR="007B38C5" w:rsidRPr="007B38C5" w:rsidRDefault="007B38C5" w:rsidP="007B38C5">
      <w:pPr>
        <w:rPr>
          <w:rFonts w:ascii="Poppins" w:eastAsia="Times New Roman" w:hAnsi="Poppins" w:cs="Poppins"/>
          <w:kern w:val="0"/>
          <w:sz w:val="22"/>
          <w:szCs w:val="22"/>
          <w:lang w:eastAsia="fr-FR"/>
          <w14:ligatures w14:val="none"/>
        </w:rPr>
      </w:pPr>
    </w:p>
    <w:p w14:paraId="3F980FDC" w14:textId="35C41E47" w:rsidR="007B38C5" w:rsidRDefault="007B38C5" w:rsidP="007B38C5">
      <w:pPr>
        <w:pStyle w:val="Paragraphedeliste"/>
        <w:numPr>
          <w:ilvl w:val="0"/>
          <w:numId w:val="12"/>
        </w:numPr>
        <w:rPr>
          <w:rFonts w:ascii="Poppins" w:hAnsi="Poppins" w:cs="Poppins"/>
          <w:b/>
          <w:bCs/>
          <w:color w:val="328755"/>
        </w:rPr>
      </w:pPr>
      <w:r w:rsidRPr="007B38C5">
        <w:rPr>
          <w:rFonts w:ascii="Poppins" w:hAnsi="Poppins" w:cs="Poppins"/>
          <w:b/>
          <w:bCs/>
          <w:color w:val="328755"/>
        </w:rPr>
        <w:lastRenderedPageBreak/>
        <w:t>Hiérarchiser les risques</w:t>
      </w:r>
    </w:p>
    <w:p w14:paraId="09CB853F" w14:textId="77777777" w:rsidR="007B38C5" w:rsidRPr="007B38C5" w:rsidRDefault="007B38C5" w:rsidP="007B38C5">
      <w:pPr>
        <w:pStyle w:val="Paragraphedeliste"/>
        <w:rPr>
          <w:rFonts w:ascii="Poppins" w:hAnsi="Poppins" w:cs="Poppins"/>
          <w:b/>
          <w:bCs/>
          <w:color w:val="328755"/>
        </w:rPr>
      </w:pPr>
    </w:p>
    <w:p w14:paraId="76698405" w14:textId="77777777" w:rsidR="007B38C5" w:rsidRDefault="007B38C5" w:rsidP="007B38C5">
      <w:pPr>
        <w:jc w:val="both"/>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 xml:space="preserve">Il faudra ensuite classer ces risques selon leur importance. </w:t>
      </w:r>
    </w:p>
    <w:p w14:paraId="5121804B" w14:textId="77777777" w:rsidR="007B38C5" w:rsidRDefault="007B38C5" w:rsidP="007B38C5">
      <w:pPr>
        <w:jc w:val="both"/>
        <w:rPr>
          <w:rFonts w:ascii="Poppins" w:eastAsia="Times New Roman" w:hAnsi="Poppins" w:cs="Poppins"/>
          <w:kern w:val="0"/>
          <w:sz w:val="22"/>
          <w:szCs w:val="22"/>
          <w:lang w:eastAsia="fr-FR"/>
          <w14:ligatures w14:val="none"/>
        </w:rPr>
      </w:pPr>
    </w:p>
    <w:p w14:paraId="47A546A2" w14:textId="48FA9B38" w:rsidR="007B38C5" w:rsidRPr="007B38C5" w:rsidRDefault="007B38C5" w:rsidP="007B38C5">
      <w:pPr>
        <w:jc w:val="both"/>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Généralement, ce classement est établi selon les critères suivants :</w:t>
      </w:r>
    </w:p>
    <w:p w14:paraId="669940AE" w14:textId="77777777" w:rsidR="007B38C5" w:rsidRDefault="007B38C5" w:rsidP="007B38C5">
      <w:pPr>
        <w:pStyle w:val="Paragraphedeliste"/>
        <w:numPr>
          <w:ilvl w:val="0"/>
          <w:numId w:val="14"/>
        </w:numPr>
        <w:tabs>
          <w:tab w:val="num" w:pos="1428"/>
        </w:tabs>
        <w:jc w:val="both"/>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La</w:t>
      </w:r>
      <w:r w:rsidRPr="007B38C5">
        <w:rPr>
          <w:rFonts w:ascii="Poppins" w:eastAsia="Times New Roman" w:hAnsi="Poppins" w:cs="Poppins"/>
          <w:kern w:val="0"/>
          <w:sz w:val="22"/>
          <w:szCs w:val="22"/>
          <w:lang w:eastAsia="fr-FR"/>
          <w14:ligatures w14:val="none"/>
        </w:rPr>
        <w:t xml:space="preserve"> fréquence : </w:t>
      </w:r>
    </w:p>
    <w:p w14:paraId="2A939B48" w14:textId="1794330D" w:rsidR="007B38C5" w:rsidRPr="007B38C5" w:rsidRDefault="007B38C5" w:rsidP="007B38C5">
      <w:pPr>
        <w:pStyle w:val="Paragraphedeliste"/>
        <w:numPr>
          <w:ilvl w:val="1"/>
          <w:numId w:val="14"/>
        </w:numPr>
        <w:tabs>
          <w:tab w:val="num" w:pos="1428"/>
        </w:tabs>
        <w:jc w:val="both"/>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Durée</w:t>
      </w:r>
      <w:r w:rsidRPr="007B38C5">
        <w:rPr>
          <w:rFonts w:ascii="Poppins" w:eastAsia="Times New Roman" w:hAnsi="Poppins" w:cs="Poppins"/>
          <w:kern w:val="0"/>
          <w:sz w:val="22"/>
          <w:szCs w:val="22"/>
          <w:lang w:eastAsia="fr-FR"/>
          <w14:ligatures w14:val="none"/>
        </w:rPr>
        <w:t xml:space="preserve"> d’exposition, nombre d’agents exposés,</w:t>
      </w:r>
    </w:p>
    <w:p w14:paraId="7BB8D83E" w14:textId="2E4B52C7" w:rsidR="007B38C5" w:rsidRPr="007B38C5" w:rsidRDefault="007B38C5" w:rsidP="007B38C5">
      <w:pPr>
        <w:pStyle w:val="Paragraphedeliste"/>
        <w:numPr>
          <w:ilvl w:val="0"/>
          <w:numId w:val="14"/>
        </w:numPr>
        <w:jc w:val="both"/>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La</w:t>
      </w:r>
      <w:r w:rsidRPr="007B38C5">
        <w:rPr>
          <w:rFonts w:ascii="Poppins" w:eastAsia="Times New Roman" w:hAnsi="Poppins" w:cs="Poppins"/>
          <w:kern w:val="0"/>
          <w:sz w:val="22"/>
          <w:szCs w:val="22"/>
          <w:lang w:eastAsia="fr-FR"/>
          <w14:ligatures w14:val="none"/>
        </w:rPr>
        <w:t xml:space="preserve"> gravité des dommages potentiels</w:t>
      </w:r>
    </w:p>
    <w:p w14:paraId="32BD5458" w14:textId="77777777" w:rsidR="007B38C5" w:rsidRDefault="007B38C5" w:rsidP="007B38C5">
      <w:pPr>
        <w:pStyle w:val="Paragraphedeliste"/>
        <w:numPr>
          <w:ilvl w:val="0"/>
          <w:numId w:val="14"/>
        </w:numPr>
        <w:jc w:val="both"/>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La</w:t>
      </w:r>
      <w:r w:rsidRPr="007B38C5">
        <w:rPr>
          <w:rFonts w:ascii="Poppins" w:eastAsia="Times New Roman" w:hAnsi="Poppins" w:cs="Poppins"/>
          <w:kern w:val="0"/>
          <w:sz w:val="22"/>
          <w:szCs w:val="22"/>
          <w:lang w:eastAsia="fr-FR"/>
          <w14:ligatures w14:val="none"/>
        </w:rPr>
        <w:t xml:space="preserve"> maîtrise du risque : </w:t>
      </w:r>
    </w:p>
    <w:p w14:paraId="7D4CC079" w14:textId="173E817E" w:rsidR="007B38C5" w:rsidRPr="007B38C5" w:rsidRDefault="007B38C5" w:rsidP="007B38C5">
      <w:pPr>
        <w:pStyle w:val="Paragraphedeliste"/>
        <w:numPr>
          <w:ilvl w:val="1"/>
          <w:numId w:val="14"/>
        </w:numPr>
        <w:jc w:val="both"/>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Matériel</w:t>
      </w:r>
      <w:r w:rsidRPr="007B38C5">
        <w:rPr>
          <w:rFonts w:ascii="Poppins" w:eastAsia="Times New Roman" w:hAnsi="Poppins" w:cs="Poppins"/>
          <w:kern w:val="0"/>
          <w:sz w:val="22"/>
          <w:szCs w:val="22"/>
          <w:lang w:eastAsia="fr-FR"/>
          <w14:ligatures w14:val="none"/>
        </w:rPr>
        <w:t xml:space="preserve"> conforme, information et formation du personnel, protection individuelle…</w:t>
      </w:r>
    </w:p>
    <w:p w14:paraId="0480EF33" w14:textId="77777777" w:rsidR="007B38C5" w:rsidRPr="007B38C5" w:rsidRDefault="007B38C5" w:rsidP="007B38C5">
      <w:pPr>
        <w:ind w:left="708"/>
        <w:rPr>
          <w:rFonts w:ascii="Poppins" w:eastAsia="Times New Roman" w:hAnsi="Poppins" w:cs="Poppins"/>
          <w:b/>
          <w:bCs/>
          <w:kern w:val="0"/>
          <w:sz w:val="22"/>
          <w:szCs w:val="22"/>
          <w:u w:val="single"/>
          <w:lang w:eastAsia="fr-FR"/>
          <w14:ligatures w14:val="none"/>
        </w:rPr>
      </w:pPr>
    </w:p>
    <w:p w14:paraId="61653A23" w14:textId="5FC3859F" w:rsidR="007B38C5" w:rsidRPr="007B38C5" w:rsidRDefault="007B38C5" w:rsidP="007B38C5">
      <w:pPr>
        <w:pStyle w:val="Paragraphedeliste"/>
        <w:numPr>
          <w:ilvl w:val="0"/>
          <w:numId w:val="12"/>
        </w:numPr>
        <w:rPr>
          <w:rFonts w:ascii="Poppins" w:hAnsi="Poppins" w:cs="Poppins"/>
          <w:b/>
          <w:bCs/>
          <w:color w:val="328755"/>
        </w:rPr>
      </w:pPr>
      <w:r w:rsidRPr="007B38C5">
        <w:rPr>
          <w:rFonts w:ascii="Poppins" w:hAnsi="Poppins" w:cs="Poppins"/>
          <w:b/>
          <w:bCs/>
          <w:color w:val="328755"/>
        </w:rPr>
        <w:t>Déterminer et programmer des actions de prévention</w:t>
      </w:r>
    </w:p>
    <w:p w14:paraId="7680A6BC" w14:textId="77777777" w:rsidR="007B38C5" w:rsidRDefault="007B38C5" w:rsidP="007B38C5">
      <w:pPr>
        <w:rPr>
          <w:rFonts w:ascii="Poppins" w:eastAsia="Times New Roman" w:hAnsi="Poppins" w:cs="Poppins"/>
          <w:kern w:val="0"/>
          <w:sz w:val="22"/>
          <w:szCs w:val="22"/>
          <w:lang w:eastAsia="fr-FR"/>
          <w14:ligatures w14:val="none"/>
        </w:rPr>
      </w:pPr>
    </w:p>
    <w:p w14:paraId="03743CEA" w14:textId="3ABCC28E" w:rsidR="007B38C5" w:rsidRDefault="007B38C5" w:rsidP="007B38C5">
      <w:pPr>
        <w:jc w:val="both"/>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 xml:space="preserve">A la suite de cette évaluation, en fonction de la hiérarchisation des risques repérés, l’autorité territoriale devra planifier les mesures de prévention, en s’appuyant sur les idées émises par les agents et sur les recommandations des organismes de prévention et du médecin de prévention. </w:t>
      </w:r>
    </w:p>
    <w:p w14:paraId="15DD5156" w14:textId="77777777" w:rsidR="00C10C76" w:rsidRPr="007B38C5" w:rsidRDefault="00C10C76" w:rsidP="007B38C5">
      <w:pPr>
        <w:jc w:val="both"/>
        <w:rPr>
          <w:rFonts w:ascii="Poppins" w:eastAsia="Times New Roman" w:hAnsi="Poppins" w:cs="Poppins"/>
          <w:kern w:val="0"/>
          <w:sz w:val="22"/>
          <w:szCs w:val="22"/>
          <w:lang w:eastAsia="fr-FR"/>
          <w14:ligatures w14:val="none"/>
        </w:rPr>
      </w:pPr>
    </w:p>
    <w:p w14:paraId="1D519B93" w14:textId="77777777" w:rsidR="007B38C5" w:rsidRPr="007B38C5" w:rsidRDefault="007B38C5" w:rsidP="007B38C5">
      <w:pPr>
        <w:jc w:val="both"/>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Ces mesures peuvent être des actions d’information et de formation ainsi que la mise en place d’une organisation et de moyens adaptés.</w:t>
      </w:r>
    </w:p>
    <w:p w14:paraId="5ECA2394" w14:textId="77777777" w:rsidR="007B38C5" w:rsidRDefault="007B38C5" w:rsidP="007B38C5">
      <w:pPr>
        <w:jc w:val="both"/>
        <w:rPr>
          <w:rFonts w:ascii="Poppins" w:eastAsia="Times New Roman" w:hAnsi="Poppins" w:cs="Poppins"/>
          <w:b/>
          <w:bCs/>
          <w:kern w:val="0"/>
          <w:sz w:val="22"/>
          <w:szCs w:val="22"/>
          <w:u w:val="single"/>
          <w:lang w:eastAsia="fr-FR"/>
          <w14:ligatures w14:val="none"/>
        </w:rPr>
      </w:pPr>
      <w:r w:rsidRPr="00C10C76">
        <w:rPr>
          <w:rFonts w:ascii="Poppins" w:eastAsia="Times New Roman" w:hAnsi="Poppins" w:cs="Poppins"/>
          <w:b/>
          <w:bCs/>
          <w:kern w:val="0"/>
          <w:sz w:val="22"/>
          <w:szCs w:val="22"/>
          <w:u w:val="single"/>
          <w:lang w:eastAsia="fr-FR"/>
          <w14:ligatures w14:val="none"/>
        </w:rPr>
        <w:t>Voici quelques exemples concrets :</w:t>
      </w:r>
    </w:p>
    <w:p w14:paraId="7D68982A" w14:textId="77777777" w:rsidR="00C10C76" w:rsidRPr="00C10C76" w:rsidRDefault="00C10C76" w:rsidP="007B38C5">
      <w:pPr>
        <w:jc w:val="both"/>
        <w:rPr>
          <w:rFonts w:ascii="Poppins" w:eastAsia="Times New Roman" w:hAnsi="Poppins" w:cs="Poppins"/>
          <w:b/>
          <w:bCs/>
          <w:kern w:val="0"/>
          <w:sz w:val="22"/>
          <w:szCs w:val="22"/>
          <w:u w:val="single"/>
          <w:lang w:eastAsia="fr-FR"/>
          <w14:ligatures w14:val="none"/>
        </w:rPr>
      </w:pPr>
    </w:p>
    <w:p w14:paraId="0BC3C20E" w14:textId="14865AD9" w:rsidR="007B38C5" w:rsidRPr="00C10C76" w:rsidRDefault="00C10C76" w:rsidP="00C10C76">
      <w:pPr>
        <w:pStyle w:val="Paragraphedeliste"/>
        <w:numPr>
          <w:ilvl w:val="0"/>
          <w:numId w:val="15"/>
        </w:numPr>
        <w:jc w:val="both"/>
        <w:rPr>
          <w:rFonts w:ascii="Poppins" w:eastAsia="Times New Roman" w:hAnsi="Poppins" w:cs="Poppins"/>
          <w:kern w:val="0"/>
          <w:sz w:val="22"/>
          <w:szCs w:val="22"/>
          <w:lang w:eastAsia="fr-FR"/>
          <w14:ligatures w14:val="none"/>
        </w:rPr>
      </w:pPr>
      <w:r w:rsidRPr="00C10C76">
        <w:rPr>
          <w:rFonts w:ascii="Poppins" w:eastAsia="Times New Roman" w:hAnsi="Poppins" w:cs="Poppins"/>
          <w:kern w:val="0"/>
          <w:sz w:val="22"/>
          <w:szCs w:val="22"/>
          <w:lang w:eastAsia="fr-FR"/>
          <w14:ligatures w14:val="none"/>
        </w:rPr>
        <w:t>Organisation</w:t>
      </w:r>
      <w:r w:rsidR="007B38C5" w:rsidRPr="00C10C76">
        <w:rPr>
          <w:rFonts w:ascii="Poppins" w:eastAsia="Times New Roman" w:hAnsi="Poppins" w:cs="Poppins"/>
          <w:kern w:val="0"/>
          <w:sz w:val="22"/>
          <w:szCs w:val="22"/>
          <w:lang w:eastAsia="fr-FR"/>
          <w14:ligatures w14:val="none"/>
        </w:rPr>
        <w:t xml:space="preserve"> des premiers secours : contrôle périodique du contenu des trousses de secours, formation de secouristes,</w:t>
      </w:r>
    </w:p>
    <w:p w14:paraId="6FF84C07" w14:textId="284E21A3" w:rsidR="007B38C5" w:rsidRPr="00C10C76" w:rsidRDefault="00C10C76" w:rsidP="00C10C76">
      <w:pPr>
        <w:pStyle w:val="Paragraphedeliste"/>
        <w:numPr>
          <w:ilvl w:val="0"/>
          <w:numId w:val="15"/>
        </w:numPr>
        <w:jc w:val="both"/>
        <w:rPr>
          <w:rFonts w:ascii="Poppins" w:eastAsia="Times New Roman" w:hAnsi="Poppins" w:cs="Poppins"/>
          <w:kern w:val="0"/>
          <w:sz w:val="22"/>
          <w:szCs w:val="22"/>
          <w:lang w:eastAsia="fr-FR"/>
          <w14:ligatures w14:val="none"/>
        </w:rPr>
      </w:pPr>
      <w:r w:rsidRPr="00C10C76">
        <w:rPr>
          <w:rFonts w:ascii="Poppins" w:eastAsia="Times New Roman" w:hAnsi="Poppins" w:cs="Poppins"/>
          <w:kern w:val="0"/>
          <w:sz w:val="22"/>
          <w:szCs w:val="22"/>
          <w:lang w:eastAsia="fr-FR"/>
          <w14:ligatures w14:val="none"/>
        </w:rPr>
        <w:t>Rédaction</w:t>
      </w:r>
      <w:r w:rsidR="007B38C5" w:rsidRPr="00C10C76">
        <w:rPr>
          <w:rFonts w:ascii="Poppins" w:eastAsia="Times New Roman" w:hAnsi="Poppins" w:cs="Poppins"/>
          <w:kern w:val="0"/>
          <w:sz w:val="22"/>
          <w:szCs w:val="22"/>
          <w:lang w:eastAsia="fr-FR"/>
          <w14:ligatures w14:val="none"/>
        </w:rPr>
        <w:t xml:space="preserve"> et diffusion de consignes de travail avec les règles de sécurité à respecter,</w:t>
      </w:r>
    </w:p>
    <w:p w14:paraId="2389AA8C" w14:textId="6DF64283" w:rsidR="007B38C5" w:rsidRPr="00C10C76" w:rsidRDefault="00C10C76" w:rsidP="00C10C76">
      <w:pPr>
        <w:pStyle w:val="Paragraphedeliste"/>
        <w:numPr>
          <w:ilvl w:val="0"/>
          <w:numId w:val="15"/>
        </w:numPr>
        <w:jc w:val="both"/>
        <w:rPr>
          <w:rFonts w:ascii="Poppins" w:eastAsia="Times New Roman" w:hAnsi="Poppins" w:cs="Poppins"/>
          <w:kern w:val="0"/>
          <w:sz w:val="22"/>
          <w:szCs w:val="22"/>
          <w:lang w:eastAsia="fr-FR"/>
          <w14:ligatures w14:val="none"/>
        </w:rPr>
      </w:pPr>
      <w:r w:rsidRPr="00C10C76">
        <w:rPr>
          <w:rFonts w:ascii="Poppins" w:eastAsia="Times New Roman" w:hAnsi="Poppins" w:cs="Poppins"/>
          <w:kern w:val="0"/>
          <w:sz w:val="22"/>
          <w:szCs w:val="22"/>
          <w:lang w:eastAsia="fr-FR"/>
          <w14:ligatures w14:val="none"/>
        </w:rPr>
        <w:t>Choix</w:t>
      </w:r>
      <w:r w:rsidR="007B38C5" w:rsidRPr="00C10C76">
        <w:rPr>
          <w:rFonts w:ascii="Poppins" w:eastAsia="Times New Roman" w:hAnsi="Poppins" w:cs="Poppins"/>
          <w:kern w:val="0"/>
          <w:sz w:val="22"/>
          <w:szCs w:val="22"/>
          <w:lang w:eastAsia="fr-FR"/>
          <w14:ligatures w14:val="none"/>
        </w:rPr>
        <w:t xml:space="preserve"> des produits chimiques les moins dangereux lors des achats,</w:t>
      </w:r>
    </w:p>
    <w:p w14:paraId="73607607" w14:textId="319225D3" w:rsidR="007B38C5" w:rsidRPr="00C10C76" w:rsidRDefault="00C10C76" w:rsidP="00C10C76">
      <w:pPr>
        <w:pStyle w:val="Paragraphedeliste"/>
        <w:numPr>
          <w:ilvl w:val="0"/>
          <w:numId w:val="15"/>
        </w:numPr>
        <w:jc w:val="both"/>
        <w:rPr>
          <w:rFonts w:ascii="Poppins" w:eastAsia="Times New Roman" w:hAnsi="Poppins" w:cs="Poppins"/>
          <w:kern w:val="0"/>
          <w:sz w:val="22"/>
          <w:szCs w:val="22"/>
          <w:lang w:eastAsia="fr-FR"/>
          <w14:ligatures w14:val="none"/>
        </w:rPr>
      </w:pPr>
      <w:r w:rsidRPr="00C10C76">
        <w:rPr>
          <w:rFonts w:ascii="Poppins" w:eastAsia="Times New Roman" w:hAnsi="Poppins" w:cs="Poppins"/>
          <w:kern w:val="0"/>
          <w:sz w:val="22"/>
          <w:szCs w:val="22"/>
          <w:lang w:eastAsia="fr-FR"/>
          <w14:ligatures w14:val="none"/>
        </w:rPr>
        <w:t>Mise</w:t>
      </w:r>
      <w:r w:rsidR="007B38C5" w:rsidRPr="00C10C76">
        <w:rPr>
          <w:rFonts w:ascii="Poppins" w:eastAsia="Times New Roman" w:hAnsi="Poppins" w:cs="Poppins"/>
          <w:kern w:val="0"/>
          <w:sz w:val="22"/>
          <w:szCs w:val="22"/>
          <w:lang w:eastAsia="fr-FR"/>
          <w14:ligatures w14:val="none"/>
        </w:rPr>
        <w:t xml:space="preserve"> à disposition d’équipements de protection individuelle adaptés,</w:t>
      </w:r>
    </w:p>
    <w:p w14:paraId="085C6CB2" w14:textId="7D55D8E7" w:rsidR="007B38C5" w:rsidRPr="00C10C76" w:rsidRDefault="00C10C76" w:rsidP="00C10C76">
      <w:pPr>
        <w:pStyle w:val="Paragraphedeliste"/>
        <w:numPr>
          <w:ilvl w:val="0"/>
          <w:numId w:val="15"/>
        </w:numPr>
        <w:jc w:val="both"/>
        <w:rPr>
          <w:rFonts w:ascii="Poppins" w:eastAsia="Times New Roman" w:hAnsi="Poppins" w:cs="Poppins"/>
          <w:kern w:val="0"/>
          <w:sz w:val="22"/>
          <w:szCs w:val="22"/>
          <w:lang w:eastAsia="fr-FR"/>
          <w14:ligatures w14:val="none"/>
        </w:rPr>
      </w:pPr>
      <w:r w:rsidRPr="00C10C76">
        <w:rPr>
          <w:rFonts w:ascii="Poppins" w:eastAsia="Times New Roman" w:hAnsi="Poppins" w:cs="Poppins"/>
          <w:kern w:val="0"/>
          <w:sz w:val="22"/>
          <w:szCs w:val="22"/>
          <w:lang w:eastAsia="fr-FR"/>
          <w14:ligatures w14:val="none"/>
        </w:rPr>
        <w:t>Formation</w:t>
      </w:r>
      <w:r w:rsidR="007B38C5" w:rsidRPr="00C10C76">
        <w:rPr>
          <w:rFonts w:ascii="Poppins" w:eastAsia="Times New Roman" w:hAnsi="Poppins" w:cs="Poppins"/>
          <w:kern w:val="0"/>
          <w:sz w:val="22"/>
          <w:szCs w:val="22"/>
          <w:lang w:eastAsia="fr-FR"/>
          <w14:ligatures w14:val="none"/>
        </w:rPr>
        <w:t xml:space="preserve"> à la conduite des chariots automoteurs</w:t>
      </w:r>
    </w:p>
    <w:p w14:paraId="6A761B2A" w14:textId="77777777" w:rsidR="007B38C5" w:rsidRPr="007B38C5" w:rsidRDefault="007B38C5" w:rsidP="007B38C5">
      <w:pPr>
        <w:jc w:val="both"/>
        <w:rPr>
          <w:rFonts w:ascii="Poppins" w:eastAsia="Times New Roman" w:hAnsi="Poppins" w:cs="Poppins"/>
          <w:kern w:val="0"/>
          <w:sz w:val="22"/>
          <w:szCs w:val="22"/>
          <w:lang w:eastAsia="fr-FR"/>
          <w14:ligatures w14:val="none"/>
        </w:rPr>
      </w:pPr>
    </w:p>
    <w:p w14:paraId="5CC28EF3" w14:textId="77777777" w:rsidR="007B38C5" w:rsidRDefault="007B38C5" w:rsidP="007B38C5">
      <w:pPr>
        <w:jc w:val="both"/>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Pour les collectivités et établissement dont l'effectif est supérieur ou égal à 50 agents, un programme annuel de prévention des risques professionnels et d'amélioration des conditions de travail (PAPRIPACT) devra être établi avec les éléments suivants :</w:t>
      </w:r>
    </w:p>
    <w:p w14:paraId="486FF5F7" w14:textId="77777777" w:rsidR="00C10C76" w:rsidRDefault="00C10C76" w:rsidP="007B38C5">
      <w:pPr>
        <w:jc w:val="both"/>
        <w:rPr>
          <w:rFonts w:ascii="Poppins" w:eastAsia="Times New Roman" w:hAnsi="Poppins" w:cs="Poppins"/>
          <w:kern w:val="0"/>
          <w:sz w:val="22"/>
          <w:szCs w:val="22"/>
          <w:lang w:eastAsia="fr-FR"/>
          <w14:ligatures w14:val="none"/>
        </w:rPr>
      </w:pPr>
    </w:p>
    <w:p w14:paraId="2EF2F983" w14:textId="77777777" w:rsidR="007B38C5" w:rsidRPr="00C10C76" w:rsidRDefault="007B38C5" w:rsidP="00C10C76">
      <w:pPr>
        <w:pStyle w:val="Paragraphedeliste"/>
        <w:numPr>
          <w:ilvl w:val="0"/>
          <w:numId w:val="16"/>
        </w:numPr>
        <w:jc w:val="both"/>
        <w:rPr>
          <w:rFonts w:ascii="Poppins" w:eastAsia="Times New Roman" w:hAnsi="Poppins" w:cs="Poppins"/>
          <w:kern w:val="0"/>
          <w:sz w:val="22"/>
          <w:szCs w:val="22"/>
          <w:lang w:eastAsia="fr-FR"/>
          <w14:ligatures w14:val="none"/>
        </w:rPr>
      </w:pPr>
      <w:r w:rsidRPr="00C10C76">
        <w:rPr>
          <w:rFonts w:ascii="Poppins" w:eastAsia="Times New Roman" w:hAnsi="Poppins" w:cs="Poppins"/>
          <w:kern w:val="0"/>
          <w:sz w:val="22"/>
          <w:szCs w:val="22"/>
          <w:lang w:eastAsia="fr-FR"/>
          <w14:ligatures w14:val="none"/>
        </w:rPr>
        <w:t>La liste détaillée des mesures de prévention, ses conditions d'exécution, et l'estimation de leurs coûts,</w:t>
      </w:r>
    </w:p>
    <w:p w14:paraId="3A5AEC62" w14:textId="6A5015E7" w:rsidR="007B38C5" w:rsidRPr="00C10C76" w:rsidRDefault="00C10C76" w:rsidP="00C10C76">
      <w:pPr>
        <w:pStyle w:val="Paragraphedeliste"/>
        <w:numPr>
          <w:ilvl w:val="0"/>
          <w:numId w:val="16"/>
        </w:numPr>
        <w:jc w:val="both"/>
        <w:rPr>
          <w:rFonts w:ascii="Poppins" w:eastAsia="Times New Roman" w:hAnsi="Poppins" w:cs="Poppins"/>
          <w:kern w:val="0"/>
          <w:sz w:val="22"/>
          <w:szCs w:val="22"/>
          <w:lang w:eastAsia="fr-FR"/>
          <w14:ligatures w14:val="none"/>
        </w:rPr>
      </w:pPr>
      <w:r w:rsidRPr="00C10C76">
        <w:rPr>
          <w:rFonts w:ascii="Poppins" w:eastAsia="Times New Roman" w:hAnsi="Poppins" w:cs="Poppins"/>
          <w:kern w:val="0"/>
          <w:sz w:val="22"/>
          <w:szCs w:val="22"/>
          <w:lang w:eastAsia="fr-FR"/>
          <w14:ligatures w14:val="none"/>
        </w:rPr>
        <w:lastRenderedPageBreak/>
        <w:t>Les</w:t>
      </w:r>
      <w:r w:rsidR="007B38C5" w:rsidRPr="00C10C76">
        <w:rPr>
          <w:rFonts w:ascii="Poppins" w:eastAsia="Times New Roman" w:hAnsi="Poppins" w:cs="Poppins"/>
          <w:kern w:val="0"/>
          <w:sz w:val="22"/>
          <w:szCs w:val="22"/>
          <w:lang w:eastAsia="fr-FR"/>
          <w14:ligatures w14:val="none"/>
        </w:rPr>
        <w:t xml:space="preserve"> ressources de la collectivité pouvant être mobilisées, </w:t>
      </w:r>
    </w:p>
    <w:p w14:paraId="4D2B449E" w14:textId="4B486995" w:rsidR="007B38C5" w:rsidRPr="00C10C76" w:rsidRDefault="00C10C76" w:rsidP="00C10C76">
      <w:pPr>
        <w:pStyle w:val="Paragraphedeliste"/>
        <w:numPr>
          <w:ilvl w:val="0"/>
          <w:numId w:val="16"/>
        </w:numPr>
        <w:jc w:val="both"/>
        <w:rPr>
          <w:rFonts w:ascii="Poppins" w:eastAsia="Times New Roman" w:hAnsi="Poppins" w:cs="Poppins"/>
          <w:kern w:val="0"/>
          <w:sz w:val="22"/>
          <w:szCs w:val="22"/>
          <w:lang w:eastAsia="fr-FR"/>
          <w14:ligatures w14:val="none"/>
        </w:rPr>
      </w:pPr>
      <w:r w:rsidRPr="00C10C76">
        <w:rPr>
          <w:rFonts w:ascii="Poppins" w:eastAsia="Times New Roman" w:hAnsi="Poppins" w:cs="Poppins"/>
          <w:kern w:val="0"/>
          <w:sz w:val="22"/>
          <w:szCs w:val="22"/>
          <w:lang w:eastAsia="fr-FR"/>
          <w14:ligatures w14:val="none"/>
        </w:rPr>
        <w:t>Des</w:t>
      </w:r>
      <w:r w:rsidR="007B38C5" w:rsidRPr="00C10C76">
        <w:rPr>
          <w:rFonts w:ascii="Poppins" w:eastAsia="Times New Roman" w:hAnsi="Poppins" w:cs="Poppins"/>
          <w:kern w:val="0"/>
          <w:sz w:val="22"/>
          <w:szCs w:val="22"/>
          <w:lang w:eastAsia="fr-FR"/>
          <w14:ligatures w14:val="none"/>
        </w:rPr>
        <w:t xml:space="preserve"> indicateurs de résultat pertinents et vérifiables, pour illustrer l’atteinte des objectifs et mesurer l’efficacité des actions</w:t>
      </w:r>
    </w:p>
    <w:p w14:paraId="0FF43326" w14:textId="16E472D5" w:rsidR="007B38C5" w:rsidRPr="00C10C76" w:rsidRDefault="00C10C76" w:rsidP="00C10C76">
      <w:pPr>
        <w:pStyle w:val="Paragraphedeliste"/>
        <w:numPr>
          <w:ilvl w:val="0"/>
          <w:numId w:val="16"/>
        </w:numPr>
        <w:jc w:val="both"/>
        <w:rPr>
          <w:rFonts w:ascii="Poppins" w:eastAsia="Times New Roman" w:hAnsi="Poppins" w:cs="Poppins"/>
          <w:kern w:val="0"/>
          <w:sz w:val="22"/>
          <w:szCs w:val="22"/>
          <w:lang w:eastAsia="fr-FR"/>
          <w14:ligatures w14:val="none"/>
        </w:rPr>
      </w:pPr>
      <w:r w:rsidRPr="00C10C76">
        <w:rPr>
          <w:rFonts w:ascii="Poppins" w:eastAsia="Times New Roman" w:hAnsi="Poppins" w:cs="Poppins"/>
          <w:kern w:val="0"/>
          <w:sz w:val="22"/>
          <w:szCs w:val="22"/>
          <w:lang w:eastAsia="fr-FR"/>
          <w14:ligatures w14:val="none"/>
        </w:rPr>
        <w:t>Un</w:t>
      </w:r>
      <w:r w:rsidR="007B38C5" w:rsidRPr="00C10C76">
        <w:rPr>
          <w:rFonts w:ascii="Poppins" w:eastAsia="Times New Roman" w:hAnsi="Poppins" w:cs="Poppins"/>
          <w:kern w:val="0"/>
          <w:sz w:val="22"/>
          <w:szCs w:val="22"/>
          <w:lang w:eastAsia="fr-FR"/>
          <w14:ligatures w14:val="none"/>
        </w:rPr>
        <w:t xml:space="preserve"> calendrier de mise en œuvre.</w:t>
      </w:r>
    </w:p>
    <w:p w14:paraId="265AF2CD" w14:textId="77777777" w:rsidR="007B38C5" w:rsidRPr="007B38C5" w:rsidRDefault="007B38C5" w:rsidP="007B38C5">
      <w:pPr>
        <w:ind w:firstLine="708"/>
        <w:rPr>
          <w:rFonts w:ascii="Poppins" w:eastAsia="Times New Roman" w:hAnsi="Poppins" w:cs="Poppins"/>
          <w:color w:val="4472C4" w:themeColor="accent1"/>
          <w:kern w:val="0"/>
          <w:sz w:val="22"/>
          <w:szCs w:val="22"/>
          <w:lang w:eastAsia="fr-FR"/>
          <w14:ligatures w14:val="none"/>
        </w:rPr>
      </w:pPr>
    </w:p>
    <w:p w14:paraId="0A216C95" w14:textId="0A3BDAE7" w:rsidR="007B38C5" w:rsidRPr="00C10C76" w:rsidRDefault="007B38C5" w:rsidP="00C10C76">
      <w:pPr>
        <w:pStyle w:val="Paragraphedeliste"/>
        <w:numPr>
          <w:ilvl w:val="0"/>
          <w:numId w:val="12"/>
        </w:numPr>
        <w:rPr>
          <w:rFonts w:ascii="Poppins" w:hAnsi="Poppins" w:cs="Poppins"/>
          <w:b/>
          <w:bCs/>
          <w:color w:val="328755"/>
        </w:rPr>
      </w:pPr>
      <w:r w:rsidRPr="00C10C76">
        <w:rPr>
          <w:rFonts w:ascii="Poppins" w:hAnsi="Poppins" w:cs="Poppins"/>
          <w:b/>
          <w:bCs/>
          <w:color w:val="328755"/>
        </w:rPr>
        <w:t>Suivre la mise en place des actions et mettre à jour le document unique</w:t>
      </w:r>
    </w:p>
    <w:p w14:paraId="7EA066B9" w14:textId="77777777" w:rsidR="00C10C76" w:rsidRDefault="00C10C76" w:rsidP="00C10C76">
      <w:pPr>
        <w:rPr>
          <w:rFonts w:ascii="Poppins" w:eastAsia="Times New Roman" w:hAnsi="Poppins" w:cs="Poppins"/>
          <w:kern w:val="0"/>
          <w:sz w:val="22"/>
          <w:szCs w:val="22"/>
          <w:lang w:eastAsia="fr-FR"/>
          <w14:ligatures w14:val="none"/>
        </w:rPr>
      </w:pPr>
    </w:p>
    <w:p w14:paraId="3F4F35E5" w14:textId="0C82526A" w:rsidR="007B38C5" w:rsidRDefault="007B38C5" w:rsidP="00C10C76">
      <w:pPr>
        <w:jc w:val="both"/>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Lors de la planification des actions, il est conseillé à l’autorité territoriale de désigner un agent par action, qui aura en charge le suivi de la réalisation de celle-ci.</w:t>
      </w:r>
    </w:p>
    <w:p w14:paraId="76622FE4" w14:textId="77777777" w:rsidR="00C10C76" w:rsidRPr="007B38C5" w:rsidRDefault="00C10C76" w:rsidP="00C10C76">
      <w:pPr>
        <w:jc w:val="both"/>
        <w:rPr>
          <w:rFonts w:ascii="Poppins" w:eastAsia="Times New Roman" w:hAnsi="Poppins" w:cs="Poppins"/>
          <w:kern w:val="0"/>
          <w:sz w:val="22"/>
          <w:szCs w:val="22"/>
          <w:lang w:eastAsia="fr-FR"/>
          <w14:ligatures w14:val="none"/>
        </w:rPr>
      </w:pPr>
    </w:p>
    <w:p w14:paraId="79ECC6A3" w14:textId="77777777" w:rsidR="00C10C76" w:rsidRDefault="007B38C5" w:rsidP="00C10C76">
      <w:pPr>
        <w:jc w:val="both"/>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 xml:space="preserve">Il est également rappelé que le document unique doit être mis à jour dès qu’une nouvelle situation à risque a été repérée et lors de tout aménagement important modifiant les conditions de travail.  </w:t>
      </w:r>
    </w:p>
    <w:p w14:paraId="4AB0B5C1" w14:textId="77777777" w:rsidR="00C10C76" w:rsidRDefault="00C10C76" w:rsidP="00C10C76">
      <w:pPr>
        <w:jc w:val="both"/>
        <w:rPr>
          <w:rFonts w:ascii="Poppins" w:eastAsia="Times New Roman" w:hAnsi="Poppins" w:cs="Poppins"/>
          <w:kern w:val="0"/>
          <w:sz w:val="22"/>
          <w:szCs w:val="22"/>
          <w:lang w:eastAsia="fr-FR"/>
          <w14:ligatures w14:val="none"/>
        </w:rPr>
      </w:pPr>
    </w:p>
    <w:p w14:paraId="20BE5086" w14:textId="0B8D66E2" w:rsidR="007B38C5" w:rsidRPr="007B38C5" w:rsidRDefault="007B38C5" w:rsidP="00C10C76">
      <w:pPr>
        <w:jc w:val="both"/>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Au minimum, le document unique devra être mis à jour annuellement. Une dérogation est admise sur une mise à jour moins fréquente dans les collectivités et établissements de moins de onze agents, sous réserve que soit garanti un niveau équivalent de protection de la santé et de la sécurité des travailleurs (art. L4121-3 du code du travail).</w:t>
      </w:r>
    </w:p>
    <w:p w14:paraId="4023E8B7" w14:textId="77777777" w:rsidR="007B38C5" w:rsidRPr="007B38C5" w:rsidRDefault="007B38C5" w:rsidP="007B38C5">
      <w:pPr>
        <w:rPr>
          <w:rFonts w:ascii="Poppins" w:hAnsi="Poppins" w:cs="Poppins"/>
          <w:sz w:val="22"/>
          <w:szCs w:val="22"/>
        </w:rPr>
      </w:pPr>
    </w:p>
    <w:p w14:paraId="3CA38B9F" w14:textId="55288BB6" w:rsidR="007B38C5" w:rsidRPr="007B38C5" w:rsidRDefault="007B38C5" w:rsidP="007B38C5">
      <w:pPr>
        <w:rPr>
          <w:rFonts w:ascii="Poppins" w:eastAsia="Times New Roman" w:hAnsi="Poppins" w:cs="Poppins"/>
          <w:b/>
          <w:bCs/>
          <w:color w:val="1F4E79" w:themeColor="accent5" w:themeShade="80"/>
          <w:kern w:val="0"/>
          <w:sz w:val="22"/>
          <w:szCs w:val="22"/>
          <w:lang w:eastAsia="fr-FR"/>
          <w14:ligatures w14:val="none"/>
        </w:rPr>
      </w:pPr>
      <w:r w:rsidRPr="00C10C76">
        <w:rPr>
          <w:rFonts w:ascii="Poppins" w:hAnsi="Poppins" w:cs="Poppins"/>
          <w:b/>
          <w:bCs/>
          <w:color w:val="770C4C"/>
          <w:sz w:val="28"/>
          <w:szCs w:val="28"/>
        </w:rPr>
        <w:t>Forme, accessibilité</w:t>
      </w:r>
      <w:r w:rsidRPr="00C10C76">
        <w:rPr>
          <w:rFonts w:ascii="Poppins" w:hAnsi="Poppins" w:cs="Poppins"/>
          <w:b/>
          <w:bCs/>
          <w:color w:val="770C4C"/>
          <w:sz w:val="28"/>
          <w:szCs w:val="28"/>
        </w:rPr>
        <w:t xml:space="preserve"> et conservation</w:t>
      </w:r>
    </w:p>
    <w:p w14:paraId="6930361D" w14:textId="77777777" w:rsidR="007B38C5" w:rsidRPr="007B38C5" w:rsidRDefault="007B38C5" w:rsidP="007B38C5">
      <w:pPr>
        <w:ind w:left="708"/>
        <w:rPr>
          <w:rFonts w:ascii="Poppins" w:eastAsia="Times New Roman" w:hAnsi="Poppins" w:cs="Poppins"/>
          <w:kern w:val="0"/>
          <w:sz w:val="22"/>
          <w:szCs w:val="22"/>
          <w:lang w:eastAsia="fr-FR"/>
          <w14:ligatures w14:val="none"/>
        </w:rPr>
      </w:pPr>
    </w:p>
    <w:p w14:paraId="7998F131" w14:textId="77777777" w:rsidR="007B38C5" w:rsidRPr="007B38C5" w:rsidRDefault="007B38C5" w:rsidP="007B38C5">
      <w:pPr>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La réglementation ne prévoit aucun modèle type de document unique.</w:t>
      </w:r>
    </w:p>
    <w:p w14:paraId="7B69CBE6" w14:textId="77777777" w:rsidR="007B38C5" w:rsidRPr="007B38C5" w:rsidRDefault="007B38C5" w:rsidP="007B38C5">
      <w:pPr>
        <w:rPr>
          <w:rFonts w:ascii="Poppins" w:eastAsia="Times New Roman" w:hAnsi="Poppins" w:cs="Poppins"/>
          <w:kern w:val="0"/>
          <w:sz w:val="22"/>
          <w:szCs w:val="22"/>
          <w:lang w:eastAsia="fr-FR"/>
          <w14:ligatures w14:val="none"/>
        </w:rPr>
      </w:pPr>
    </w:p>
    <w:p w14:paraId="24C0345C" w14:textId="77777777" w:rsidR="007B38C5" w:rsidRPr="007B38C5" w:rsidRDefault="007B38C5" w:rsidP="007B38C5">
      <w:pPr>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La seule obligation est de retranscrire les résultats de l’évaluation des risques dans un document unique, sur un support écrit ou numérique.</w:t>
      </w:r>
    </w:p>
    <w:p w14:paraId="7CA5865C" w14:textId="77777777" w:rsidR="007B38C5" w:rsidRPr="007B38C5" w:rsidRDefault="007B38C5" w:rsidP="007B38C5">
      <w:pPr>
        <w:rPr>
          <w:rFonts w:ascii="Poppins" w:eastAsia="Times New Roman" w:hAnsi="Poppins" w:cs="Poppins"/>
          <w:kern w:val="0"/>
          <w:sz w:val="22"/>
          <w:szCs w:val="22"/>
          <w:lang w:eastAsia="fr-FR"/>
          <w14:ligatures w14:val="none"/>
        </w:rPr>
      </w:pPr>
    </w:p>
    <w:p w14:paraId="75206890" w14:textId="77777777" w:rsidR="007B38C5" w:rsidRPr="007B38C5" w:rsidRDefault="007B38C5" w:rsidP="007B38C5">
      <w:pPr>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Le document unique doit être mis à disposition :</w:t>
      </w:r>
    </w:p>
    <w:p w14:paraId="775840CA" w14:textId="275FD14A" w:rsidR="007B38C5" w:rsidRPr="007B38C5" w:rsidRDefault="00C10C76" w:rsidP="007B38C5">
      <w:pPr>
        <w:numPr>
          <w:ilvl w:val="0"/>
          <w:numId w:val="8"/>
        </w:numPr>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Des</w:t>
      </w:r>
      <w:r w:rsidR="007B38C5" w:rsidRPr="007B38C5">
        <w:rPr>
          <w:rFonts w:ascii="Poppins" w:eastAsia="Times New Roman" w:hAnsi="Poppins" w:cs="Poppins"/>
          <w:kern w:val="0"/>
          <w:sz w:val="22"/>
          <w:szCs w:val="22"/>
          <w:lang w:eastAsia="fr-FR"/>
          <w14:ligatures w14:val="none"/>
        </w:rPr>
        <w:t xml:space="preserve"> agents soumis aux risques,</w:t>
      </w:r>
    </w:p>
    <w:p w14:paraId="0FBA758E" w14:textId="11995238" w:rsidR="007B38C5" w:rsidRPr="007B38C5" w:rsidRDefault="00C10C76" w:rsidP="007B38C5">
      <w:pPr>
        <w:numPr>
          <w:ilvl w:val="0"/>
          <w:numId w:val="8"/>
        </w:numPr>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Des</w:t>
      </w:r>
      <w:r w:rsidR="007B38C5" w:rsidRPr="007B38C5">
        <w:rPr>
          <w:rFonts w:ascii="Poppins" w:eastAsia="Times New Roman" w:hAnsi="Poppins" w:cs="Poppins"/>
          <w:kern w:val="0"/>
          <w:sz w:val="22"/>
          <w:szCs w:val="22"/>
          <w:lang w:eastAsia="fr-FR"/>
          <w14:ligatures w14:val="none"/>
        </w:rPr>
        <w:t xml:space="preserve"> instances représentatives du personnel,</w:t>
      </w:r>
    </w:p>
    <w:p w14:paraId="7F3C78E9" w14:textId="42D2167B" w:rsidR="007B38C5" w:rsidRPr="007B38C5" w:rsidRDefault="00C10C76" w:rsidP="007B38C5">
      <w:pPr>
        <w:numPr>
          <w:ilvl w:val="0"/>
          <w:numId w:val="8"/>
        </w:numPr>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Du</w:t>
      </w:r>
      <w:r w:rsidR="007B38C5" w:rsidRPr="007B38C5">
        <w:rPr>
          <w:rFonts w:ascii="Poppins" w:eastAsia="Times New Roman" w:hAnsi="Poppins" w:cs="Poppins"/>
          <w:kern w:val="0"/>
          <w:sz w:val="22"/>
          <w:szCs w:val="22"/>
          <w:lang w:eastAsia="fr-FR"/>
          <w14:ligatures w14:val="none"/>
        </w:rPr>
        <w:t xml:space="preserve"> médecin de prévention,</w:t>
      </w:r>
    </w:p>
    <w:p w14:paraId="4DF788EA" w14:textId="77777777" w:rsidR="007B38C5" w:rsidRPr="007B38C5" w:rsidRDefault="007B38C5" w:rsidP="007B38C5">
      <w:pPr>
        <w:rPr>
          <w:rFonts w:ascii="Poppins" w:eastAsia="Times New Roman" w:hAnsi="Poppins" w:cs="Poppins"/>
          <w:kern w:val="0"/>
          <w:sz w:val="22"/>
          <w:szCs w:val="22"/>
          <w:lang w:eastAsia="fr-FR"/>
          <w14:ligatures w14:val="none"/>
        </w:rPr>
      </w:pPr>
    </w:p>
    <w:p w14:paraId="2C4C6608" w14:textId="77777777" w:rsidR="007B38C5" w:rsidRPr="007B38C5" w:rsidRDefault="007B38C5" w:rsidP="007B38C5">
      <w:pPr>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t>Un avis indiquant les modalités d’accès au document unique doit être affiché à une place convenable et facilement accessible dans les lieux de travail pour les agents. Cet avis peut être affiché avec le règlement intérieur.</w:t>
      </w:r>
    </w:p>
    <w:p w14:paraId="09F2FF66" w14:textId="77777777" w:rsidR="007B38C5" w:rsidRPr="007B38C5" w:rsidRDefault="007B38C5" w:rsidP="007B38C5">
      <w:pPr>
        <w:rPr>
          <w:rFonts w:ascii="Poppins" w:eastAsia="Times New Roman" w:hAnsi="Poppins" w:cs="Poppins"/>
          <w:kern w:val="0"/>
          <w:sz w:val="22"/>
          <w:szCs w:val="22"/>
          <w:lang w:eastAsia="fr-FR"/>
          <w14:ligatures w14:val="none"/>
        </w:rPr>
      </w:pPr>
    </w:p>
    <w:p w14:paraId="4A3CB243" w14:textId="77777777" w:rsidR="007B38C5" w:rsidRPr="007B38C5" w:rsidRDefault="007B38C5" w:rsidP="007B38C5">
      <w:pPr>
        <w:rPr>
          <w:rFonts w:ascii="Poppins" w:eastAsia="Times New Roman" w:hAnsi="Poppins" w:cs="Poppins"/>
          <w:kern w:val="0"/>
          <w:sz w:val="22"/>
          <w:szCs w:val="22"/>
          <w:lang w:eastAsia="fr-FR"/>
          <w14:ligatures w14:val="none"/>
        </w:rPr>
      </w:pPr>
      <w:r w:rsidRPr="007B38C5">
        <w:rPr>
          <w:rFonts w:ascii="Poppins" w:eastAsia="Times New Roman" w:hAnsi="Poppins" w:cs="Poppins"/>
          <w:kern w:val="0"/>
          <w:sz w:val="22"/>
          <w:szCs w:val="22"/>
          <w:lang w:eastAsia="fr-FR"/>
          <w14:ligatures w14:val="none"/>
        </w:rPr>
        <w:lastRenderedPageBreak/>
        <w:t>Par ailleurs, le document unique d'évaluation des risques professionnels est transmis par l'employeur à chaque mise à jour au service de prévention et de santé au travail auquel il adhère.</w:t>
      </w:r>
    </w:p>
    <w:p w14:paraId="158F95C0" w14:textId="77777777" w:rsidR="007B38C5" w:rsidRPr="007B38C5" w:rsidRDefault="007B38C5" w:rsidP="007B38C5">
      <w:pPr>
        <w:rPr>
          <w:rFonts w:ascii="Poppins" w:eastAsia="Times New Roman" w:hAnsi="Poppins" w:cs="Poppins"/>
          <w:kern w:val="0"/>
          <w:sz w:val="22"/>
          <w:szCs w:val="22"/>
          <w:lang w:eastAsia="fr-FR"/>
          <w14:ligatures w14:val="none"/>
        </w:rPr>
      </w:pPr>
    </w:p>
    <w:p w14:paraId="40709F52" w14:textId="77777777" w:rsidR="007B38C5" w:rsidRPr="007B38C5" w:rsidRDefault="007B38C5" w:rsidP="007B38C5">
      <w:pPr>
        <w:rPr>
          <w:rFonts w:ascii="Poppins" w:eastAsia="Times New Roman" w:hAnsi="Poppins" w:cs="Poppins"/>
          <w:sz w:val="22"/>
          <w:szCs w:val="22"/>
          <w:lang w:eastAsia="fr-FR"/>
        </w:rPr>
      </w:pPr>
      <w:r w:rsidRPr="007B38C5">
        <w:rPr>
          <w:rFonts w:ascii="Poppins" w:eastAsia="Times New Roman" w:hAnsi="Poppins" w:cs="Poppins"/>
          <w:kern w:val="0"/>
          <w:sz w:val="22"/>
          <w:szCs w:val="22"/>
          <w:lang w:eastAsia="fr-FR"/>
          <w14:ligatures w14:val="none"/>
        </w:rPr>
        <w:t>Enfin, selon l’article R4121-4 du code du travail, le document unique d'évaluation des risques professionnels et ses versions antérieures doivent être conservés, pendant une durée de 40 ans à compter de leur élaboration.</w:t>
      </w:r>
    </w:p>
    <w:p w14:paraId="0E1496FB" w14:textId="77777777" w:rsidR="007B38C5" w:rsidRPr="007B38C5" w:rsidRDefault="007B38C5" w:rsidP="007B38C5">
      <w:pPr>
        <w:rPr>
          <w:rFonts w:ascii="Poppins" w:hAnsi="Poppins" w:cs="Poppins"/>
          <w:sz w:val="22"/>
          <w:szCs w:val="22"/>
        </w:rPr>
      </w:pPr>
    </w:p>
    <w:p w14:paraId="46F0DC85" w14:textId="6F6D626A" w:rsidR="007B38C5" w:rsidRPr="00C10C76" w:rsidRDefault="007B38C5" w:rsidP="007B38C5">
      <w:pPr>
        <w:rPr>
          <w:rFonts w:ascii="Poppins" w:hAnsi="Poppins" w:cs="Poppins"/>
          <w:b/>
          <w:bCs/>
          <w:color w:val="770C4C"/>
          <w:sz w:val="28"/>
          <w:szCs w:val="28"/>
        </w:rPr>
      </w:pPr>
      <w:r w:rsidRPr="00C10C76">
        <w:rPr>
          <w:rFonts w:ascii="Poppins" w:hAnsi="Poppins" w:cs="Poppins"/>
          <w:b/>
          <w:bCs/>
          <w:color w:val="770C4C"/>
          <w:sz w:val="28"/>
          <w:szCs w:val="28"/>
        </w:rPr>
        <w:t xml:space="preserve">Foire aux questions </w:t>
      </w:r>
    </w:p>
    <w:p w14:paraId="2148C325" w14:textId="77777777" w:rsidR="007B38C5" w:rsidRPr="007B38C5" w:rsidRDefault="007B38C5" w:rsidP="007B38C5">
      <w:pPr>
        <w:rPr>
          <w:rFonts w:ascii="Poppins" w:eastAsia="Times New Roman" w:hAnsi="Poppins" w:cs="Poppins"/>
          <w:i/>
          <w:iCs/>
          <w:kern w:val="0"/>
          <w:sz w:val="22"/>
          <w:szCs w:val="22"/>
          <w:lang w:eastAsia="fr-FR"/>
          <w14:ligatures w14:val="none"/>
        </w:rPr>
      </w:pPr>
    </w:p>
    <w:p w14:paraId="2B463107" w14:textId="00E970EC" w:rsidR="00C10C76" w:rsidRPr="00C10C76" w:rsidRDefault="007B38C5" w:rsidP="00C10C76">
      <w:pPr>
        <w:rPr>
          <w:rFonts w:ascii="Poppins" w:hAnsi="Poppins" w:cs="Poppins"/>
          <w:b/>
          <w:bCs/>
          <w:color w:val="328755"/>
          <w:sz w:val="22"/>
          <w:szCs w:val="22"/>
        </w:rPr>
      </w:pPr>
      <w:r w:rsidRPr="00C10C76">
        <w:rPr>
          <w:rFonts w:ascii="Poppins" w:hAnsi="Poppins" w:cs="Poppins"/>
          <w:b/>
          <w:bCs/>
          <w:color w:val="328755"/>
          <w:sz w:val="22"/>
          <w:szCs w:val="22"/>
        </w:rPr>
        <w:t>L’élaboration du document unique est-elle obligatoire pour toutes les</w:t>
      </w:r>
      <w:r w:rsidR="00C10C76">
        <w:rPr>
          <w:rFonts w:ascii="Poppins" w:hAnsi="Poppins" w:cs="Poppins"/>
          <w:b/>
          <w:bCs/>
          <w:color w:val="328755"/>
          <w:sz w:val="22"/>
          <w:szCs w:val="22"/>
        </w:rPr>
        <w:t xml:space="preserve"> </w:t>
      </w:r>
      <w:r w:rsidRPr="00C10C76">
        <w:rPr>
          <w:rFonts w:ascii="Poppins" w:hAnsi="Poppins" w:cs="Poppins"/>
          <w:b/>
          <w:bCs/>
          <w:color w:val="328755"/>
          <w:sz w:val="22"/>
          <w:szCs w:val="22"/>
        </w:rPr>
        <w:t>collectivités territoriales ?</w:t>
      </w:r>
    </w:p>
    <w:p w14:paraId="7DC64269" w14:textId="77777777" w:rsidR="007B38C5" w:rsidRPr="00C10C76" w:rsidRDefault="007B38C5" w:rsidP="00C10C76">
      <w:pPr>
        <w:jc w:val="both"/>
        <w:rPr>
          <w:rFonts w:ascii="Poppins" w:eastAsia="Times New Roman" w:hAnsi="Poppins" w:cs="Poppins"/>
          <w:kern w:val="0"/>
          <w:sz w:val="22"/>
          <w:szCs w:val="22"/>
          <w:lang w:eastAsia="fr-FR"/>
          <w14:ligatures w14:val="none"/>
        </w:rPr>
      </w:pPr>
      <w:r w:rsidRPr="00C10C76">
        <w:rPr>
          <w:rFonts w:ascii="Poppins" w:eastAsia="Times New Roman" w:hAnsi="Poppins" w:cs="Poppins"/>
          <w:kern w:val="0"/>
          <w:sz w:val="22"/>
          <w:szCs w:val="22"/>
          <w:lang w:eastAsia="fr-FR"/>
          <w14:ligatures w14:val="none"/>
        </w:rPr>
        <w:t>Oui. Quelle que soit la taille de la collectivité, l’autorité territoriale, en tant qu’employeur, doit évaluer les risques professionnels auxquels sont exposés les agents afin de prendre les mesures de prévention adaptées. Cette obligation a été rappelée par la circulaire RDFB1314079C du 28 mai 2013.</w:t>
      </w:r>
    </w:p>
    <w:p w14:paraId="39EEA903" w14:textId="77777777" w:rsidR="007B38C5" w:rsidRPr="00C10C76" w:rsidRDefault="007B38C5" w:rsidP="00C10C76">
      <w:pPr>
        <w:jc w:val="both"/>
        <w:rPr>
          <w:rFonts w:ascii="Poppins" w:hAnsi="Poppins" w:cs="Poppins"/>
          <w:b/>
          <w:bCs/>
          <w:color w:val="328755"/>
          <w:sz w:val="22"/>
          <w:szCs w:val="22"/>
        </w:rPr>
      </w:pPr>
    </w:p>
    <w:p w14:paraId="13D69D1A" w14:textId="77777777" w:rsidR="007B38C5" w:rsidRPr="00C10C76" w:rsidRDefault="007B38C5" w:rsidP="00C10C76">
      <w:pPr>
        <w:jc w:val="both"/>
        <w:rPr>
          <w:rFonts w:ascii="Poppins" w:hAnsi="Poppins" w:cs="Poppins"/>
          <w:b/>
          <w:bCs/>
          <w:color w:val="328755"/>
          <w:sz w:val="22"/>
          <w:szCs w:val="22"/>
        </w:rPr>
      </w:pPr>
      <w:r w:rsidRPr="00C10C76">
        <w:rPr>
          <w:rFonts w:ascii="Poppins" w:hAnsi="Poppins" w:cs="Poppins"/>
          <w:b/>
          <w:bCs/>
          <w:color w:val="328755"/>
          <w:sz w:val="22"/>
          <w:szCs w:val="22"/>
        </w:rPr>
        <w:t>Existe-t-il des références réglementaires pour la cotation des risques ?</w:t>
      </w:r>
    </w:p>
    <w:p w14:paraId="2B55AD16" w14:textId="77777777" w:rsidR="007B38C5" w:rsidRPr="00C10C76" w:rsidRDefault="007B38C5" w:rsidP="00C10C76">
      <w:pPr>
        <w:jc w:val="both"/>
        <w:rPr>
          <w:rFonts w:ascii="Poppins" w:eastAsia="Times New Roman" w:hAnsi="Poppins" w:cs="Poppins"/>
          <w:kern w:val="0"/>
          <w:sz w:val="22"/>
          <w:szCs w:val="22"/>
          <w:lang w:eastAsia="fr-FR"/>
          <w14:ligatures w14:val="none"/>
        </w:rPr>
      </w:pPr>
      <w:r w:rsidRPr="00C10C76">
        <w:rPr>
          <w:rFonts w:ascii="Poppins" w:eastAsia="Times New Roman" w:hAnsi="Poppins" w:cs="Poppins"/>
          <w:kern w:val="0"/>
          <w:sz w:val="22"/>
          <w:szCs w:val="22"/>
          <w:lang w:eastAsia="fr-FR"/>
          <w14:ligatures w14:val="none"/>
        </w:rPr>
        <w:t>Non. Chaque collectivité peut établir son propre système de cotation pour hiérarchiser ses risques. Il est cependant nécessaire de bien détailler la méthodologie afin de justifier la hiérarchisation des risques repérés et les actions de prévention qui en découlent.</w:t>
      </w:r>
    </w:p>
    <w:p w14:paraId="10DDF924" w14:textId="77777777" w:rsidR="007B38C5" w:rsidRPr="007B38C5" w:rsidRDefault="007B38C5" w:rsidP="00C10C76">
      <w:pPr>
        <w:jc w:val="both"/>
        <w:rPr>
          <w:rFonts w:ascii="Poppins" w:eastAsia="Times New Roman" w:hAnsi="Poppins" w:cs="Poppins"/>
          <w:i/>
          <w:iCs/>
          <w:kern w:val="0"/>
          <w:sz w:val="22"/>
          <w:szCs w:val="22"/>
          <w:u w:val="single"/>
          <w:lang w:eastAsia="fr-FR"/>
          <w14:ligatures w14:val="none"/>
        </w:rPr>
      </w:pPr>
    </w:p>
    <w:p w14:paraId="2EAB8CE2" w14:textId="77777777" w:rsidR="007B38C5" w:rsidRPr="00C10C76" w:rsidRDefault="007B38C5" w:rsidP="00C10C76">
      <w:pPr>
        <w:jc w:val="both"/>
        <w:rPr>
          <w:rFonts w:ascii="Poppins" w:hAnsi="Poppins" w:cs="Poppins"/>
          <w:b/>
          <w:bCs/>
          <w:color w:val="328755"/>
          <w:sz w:val="22"/>
          <w:szCs w:val="22"/>
        </w:rPr>
      </w:pPr>
      <w:r w:rsidRPr="00C10C76">
        <w:rPr>
          <w:rFonts w:ascii="Poppins" w:hAnsi="Poppins" w:cs="Poppins"/>
          <w:b/>
          <w:bCs/>
          <w:color w:val="328755"/>
          <w:sz w:val="22"/>
          <w:szCs w:val="22"/>
        </w:rPr>
        <w:t>Faut-il faire valider le document unique par la F3SCT ou à défaut du CST ?</w:t>
      </w:r>
    </w:p>
    <w:p w14:paraId="0648736D" w14:textId="77777777" w:rsidR="007B38C5" w:rsidRPr="00C10C76" w:rsidRDefault="007B38C5" w:rsidP="00C10C76">
      <w:pPr>
        <w:jc w:val="both"/>
        <w:rPr>
          <w:rFonts w:ascii="Poppins" w:eastAsia="Times New Roman" w:hAnsi="Poppins" w:cs="Poppins"/>
          <w:kern w:val="0"/>
          <w:sz w:val="22"/>
          <w:szCs w:val="22"/>
          <w:lang w:eastAsia="fr-FR"/>
          <w14:ligatures w14:val="none"/>
        </w:rPr>
      </w:pPr>
      <w:r w:rsidRPr="00C10C76">
        <w:rPr>
          <w:rFonts w:ascii="Poppins" w:eastAsia="Times New Roman" w:hAnsi="Poppins" w:cs="Poppins"/>
          <w:kern w:val="0"/>
          <w:sz w:val="22"/>
          <w:szCs w:val="22"/>
          <w:lang w:eastAsia="fr-FR"/>
          <w14:ligatures w14:val="none"/>
        </w:rPr>
        <w:t>Selon l’article 69 du décret n°2021-571, la F3SCT (ou à défaut le CST) doit être consultée sur l’élaboration et la mise à jour du document unique d’évaluation des risques professionnels.</w:t>
      </w:r>
    </w:p>
    <w:p w14:paraId="2480CE5A" w14:textId="77777777" w:rsidR="007B38C5" w:rsidRPr="00C10C76" w:rsidRDefault="007B38C5" w:rsidP="00C10C76">
      <w:pPr>
        <w:jc w:val="both"/>
        <w:rPr>
          <w:rFonts w:ascii="Poppins" w:eastAsia="Times New Roman" w:hAnsi="Poppins" w:cs="Poppins"/>
          <w:kern w:val="0"/>
          <w:sz w:val="22"/>
          <w:szCs w:val="22"/>
          <w:lang w:eastAsia="fr-FR"/>
          <w14:ligatures w14:val="none"/>
        </w:rPr>
      </w:pPr>
      <w:r w:rsidRPr="00C10C76">
        <w:rPr>
          <w:rFonts w:ascii="Poppins" w:eastAsia="Times New Roman" w:hAnsi="Poppins" w:cs="Poppins"/>
          <w:kern w:val="0"/>
          <w:sz w:val="22"/>
          <w:szCs w:val="22"/>
          <w:lang w:eastAsia="fr-FR"/>
          <w14:ligatures w14:val="none"/>
        </w:rPr>
        <w:t>De plus, le programme annuel de prévention des risques professionnels et d’amélioration des conditions de travail (issu notamment du document unique et des données issues du rapport social unique) doit être soumis à l’avis de la F3SCT (ou à défaut du CST) (art.72 du décret n°2021-571).</w:t>
      </w:r>
    </w:p>
    <w:p w14:paraId="7C791D8C" w14:textId="77777777" w:rsidR="007B38C5" w:rsidRPr="00C10C76" w:rsidRDefault="007B38C5" w:rsidP="00C10C76">
      <w:pPr>
        <w:jc w:val="both"/>
        <w:rPr>
          <w:rFonts w:ascii="Poppins" w:hAnsi="Poppins" w:cs="Poppins"/>
          <w:b/>
          <w:bCs/>
          <w:color w:val="328755"/>
          <w:sz w:val="22"/>
          <w:szCs w:val="22"/>
        </w:rPr>
      </w:pPr>
    </w:p>
    <w:p w14:paraId="4D6F6F4E" w14:textId="77777777" w:rsidR="007B38C5" w:rsidRPr="00C10C76" w:rsidRDefault="007B38C5" w:rsidP="00C10C76">
      <w:pPr>
        <w:jc w:val="both"/>
        <w:rPr>
          <w:rFonts w:ascii="Poppins" w:hAnsi="Poppins" w:cs="Poppins"/>
          <w:b/>
          <w:bCs/>
          <w:color w:val="328755"/>
          <w:sz w:val="22"/>
          <w:szCs w:val="22"/>
        </w:rPr>
      </w:pPr>
      <w:r w:rsidRPr="00C10C76">
        <w:rPr>
          <w:rFonts w:ascii="Poppins" w:hAnsi="Poppins" w:cs="Poppins"/>
          <w:b/>
          <w:bCs/>
          <w:color w:val="328755"/>
          <w:sz w:val="22"/>
          <w:szCs w:val="22"/>
        </w:rPr>
        <w:t>La validation du document unique doit-elle faire l’objet d’un arrêté de l’autorité territoriale ou d’une délibération du conseil ?</w:t>
      </w:r>
    </w:p>
    <w:p w14:paraId="53F71214" w14:textId="61EDC79A" w:rsidR="00F56A52" w:rsidRPr="00C10C76" w:rsidRDefault="007B38C5" w:rsidP="00F56A52">
      <w:pPr>
        <w:jc w:val="both"/>
        <w:rPr>
          <w:rFonts w:ascii="Poppins" w:eastAsia="Times New Roman" w:hAnsi="Poppins" w:cs="Poppins"/>
          <w:kern w:val="0"/>
          <w:sz w:val="22"/>
          <w:szCs w:val="22"/>
          <w:lang w:eastAsia="fr-FR"/>
          <w14:ligatures w14:val="none"/>
        </w:rPr>
      </w:pPr>
      <w:r w:rsidRPr="00C10C76">
        <w:rPr>
          <w:rFonts w:ascii="Poppins" w:eastAsia="Times New Roman" w:hAnsi="Poppins" w:cs="Poppins"/>
          <w:kern w:val="0"/>
          <w:sz w:val="22"/>
          <w:szCs w:val="22"/>
          <w:lang w:eastAsia="fr-FR"/>
          <w14:ligatures w14:val="none"/>
        </w:rPr>
        <w:t xml:space="preserve">La validation du document unique doit faire l’objet d’une délibération du conseil municipal. L’exécution de cette dernière peut se matérialiser par la signature du document unique par le maire (cf. Réponse du </w:t>
      </w:r>
      <w:proofErr w:type="gramStart"/>
      <w:r w:rsidRPr="00C10C76">
        <w:rPr>
          <w:rFonts w:ascii="Poppins" w:eastAsia="Times New Roman" w:hAnsi="Poppins" w:cs="Poppins"/>
          <w:kern w:val="0"/>
          <w:sz w:val="22"/>
          <w:szCs w:val="22"/>
          <w:lang w:eastAsia="fr-FR"/>
          <w14:ligatures w14:val="none"/>
        </w:rPr>
        <w:t>Ministère de l’Intérieur</w:t>
      </w:r>
      <w:proofErr w:type="gramEnd"/>
      <w:r w:rsidRPr="00C10C76">
        <w:rPr>
          <w:rFonts w:ascii="Poppins" w:eastAsia="Times New Roman" w:hAnsi="Poppins" w:cs="Poppins"/>
          <w:kern w:val="0"/>
          <w:sz w:val="22"/>
          <w:szCs w:val="22"/>
          <w:lang w:eastAsia="fr-FR"/>
          <w14:ligatures w14:val="none"/>
        </w:rPr>
        <w:t xml:space="preserve"> à la question écrite n°05574, publiée dans le JO Sénat du 12/09/2013).</w:t>
      </w:r>
    </w:p>
    <w:sectPr w:rsidR="00F56A52" w:rsidRPr="00C10C76" w:rsidSect="002B4243">
      <w:headerReference w:type="default" r:id="rId8"/>
      <w:footerReference w:type="even" r:id="rId9"/>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14733" w14:textId="77777777" w:rsidR="00E94A26" w:rsidRDefault="00E94A26" w:rsidP="00632DAE">
      <w:r>
        <w:separator/>
      </w:r>
    </w:p>
  </w:endnote>
  <w:endnote w:type="continuationSeparator" w:id="0">
    <w:p w14:paraId="0D687316" w14:textId="77777777" w:rsidR="00E94A26" w:rsidRDefault="00E94A26" w:rsidP="0063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oppins">
    <w:panose1 w:val="020000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42573054"/>
      <w:docPartObj>
        <w:docPartGallery w:val="Page Numbers (Bottom of Page)"/>
        <w:docPartUnique/>
      </w:docPartObj>
    </w:sdtPr>
    <w:sdtContent>
      <w:p w14:paraId="07F8D635" w14:textId="25F3BF5F" w:rsidR="00F522D6" w:rsidRDefault="00F522D6" w:rsidP="002C4AA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62451BD" w14:textId="77777777" w:rsidR="00F522D6" w:rsidRDefault="00F522D6" w:rsidP="00F522D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365F" w14:textId="65F38D69" w:rsidR="00F522D6" w:rsidRDefault="00000000" w:rsidP="002C4AA6">
    <w:pPr>
      <w:pStyle w:val="Pieddepage"/>
      <w:framePr w:wrap="none" w:vAnchor="text" w:hAnchor="margin" w:xAlign="right" w:y="1"/>
      <w:rPr>
        <w:rStyle w:val="Numrodepage"/>
      </w:rPr>
    </w:pPr>
    <w:sdt>
      <w:sdtPr>
        <w:rPr>
          <w:rStyle w:val="Numrodepage"/>
        </w:rPr>
        <w:id w:val="-616529492"/>
        <w:docPartObj>
          <w:docPartGallery w:val="Page Numbers (Bottom of Page)"/>
          <w:docPartUnique/>
        </w:docPartObj>
      </w:sdtPr>
      <w:sdtContent>
        <w:r w:rsidR="00F522D6">
          <w:rPr>
            <w:rStyle w:val="Numrodepage"/>
          </w:rPr>
          <w:fldChar w:fldCharType="begin"/>
        </w:r>
        <w:r w:rsidR="00F522D6">
          <w:rPr>
            <w:rStyle w:val="Numrodepage"/>
          </w:rPr>
          <w:instrText xml:space="preserve"> PAGE </w:instrText>
        </w:r>
        <w:r w:rsidR="00F522D6">
          <w:rPr>
            <w:rStyle w:val="Numrodepage"/>
          </w:rPr>
          <w:fldChar w:fldCharType="separate"/>
        </w:r>
        <w:r w:rsidR="00F522D6">
          <w:rPr>
            <w:rStyle w:val="Numrodepage"/>
            <w:noProof/>
          </w:rPr>
          <w:t>2</w:t>
        </w:r>
        <w:r w:rsidR="00F522D6">
          <w:rPr>
            <w:rStyle w:val="Numrodepage"/>
          </w:rPr>
          <w:fldChar w:fldCharType="end"/>
        </w:r>
      </w:sdtContent>
    </w:sdt>
    <w:r w:rsidR="00F56A52">
      <w:rPr>
        <w:rStyle w:val="Numrodepage"/>
      </w:rPr>
      <w:t>/</w:t>
    </w:r>
    <w:r w:rsidR="00C10C76">
      <w:rPr>
        <w:rStyle w:val="Numrodepage"/>
      </w:rPr>
      <w:t>5</w:t>
    </w:r>
  </w:p>
  <w:p w14:paraId="533624D8" w14:textId="77777777" w:rsidR="00F522D6" w:rsidRDefault="00F522D6" w:rsidP="00F522D6">
    <w:pPr>
      <w:pStyle w:val="Pieddepage"/>
      <w:ind w:right="360"/>
      <w:jc w:val="center"/>
      <w:rPr>
        <w:rFonts w:ascii="Poppins" w:hAnsi="Poppins" w:cs="Poppins"/>
        <w:sz w:val="18"/>
        <w:szCs w:val="18"/>
      </w:rPr>
    </w:pPr>
    <w:r>
      <w:rPr>
        <w:noProof/>
      </w:rPr>
      <w:drawing>
        <wp:anchor distT="0" distB="0" distL="114300" distR="114300" simplePos="0" relativeHeight="251667456" behindDoc="1" locked="0" layoutInCell="1" allowOverlap="1" wp14:anchorId="5E841AFC" wp14:editId="0D0C26EB">
          <wp:simplePos x="0" y="0"/>
          <wp:positionH relativeFrom="column">
            <wp:posOffset>-694690</wp:posOffset>
          </wp:positionH>
          <wp:positionV relativeFrom="paragraph">
            <wp:posOffset>-107950</wp:posOffset>
          </wp:positionV>
          <wp:extent cx="605979" cy="777392"/>
          <wp:effectExtent l="0" t="0" r="3810" b="0"/>
          <wp:wrapNone/>
          <wp:docPr id="1234954300" name="Image 3" descr="Une image contenant Graphique, graphism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526816" name="Image 3" descr="Une image contenant Graphique, graphisme, Polic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605979" cy="777392"/>
                  </a:xfrm>
                  <a:prstGeom prst="rect">
                    <a:avLst/>
                  </a:prstGeom>
                </pic:spPr>
              </pic:pic>
            </a:graphicData>
          </a:graphic>
          <wp14:sizeRelH relativeFrom="margin">
            <wp14:pctWidth>0</wp14:pctWidth>
          </wp14:sizeRelH>
          <wp14:sizeRelV relativeFrom="margin">
            <wp14:pctHeight>0</wp14:pctHeight>
          </wp14:sizeRelV>
        </wp:anchor>
      </w:drawing>
    </w:r>
    <w:r>
      <w:rPr>
        <w:rFonts w:ascii="Poppins" w:hAnsi="Poppins" w:cs="Poppins"/>
        <w:sz w:val="18"/>
        <w:szCs w:val="18"/>
      </w:rPr>
      <w:t>Une création originale du CDG 14</w:t>
    </w:r>
  </w:p>
  <w:p w14:paraId="42076C7A" w14:textId="263DB208" w:rsidR="00632DAE" w:rsidRDefault="00F522D6" w:rsidP="00F522D6">
    <w:pPr>
      <w:pStyle w:val="Pieddepage"/>
      <w:jc w:val="center"/>
    </w:pPr>
    <w:r>
      <w:rPr>
        <w:rFonts w:ascii="Poppins" w:hAnsi="Poppins" w:cs="Poppins"/>
        <w:sz w:val="18"/>
        <w:szCs w:val="18"/>
      </w:rPr>
      <w:t>MAJ</w:t>
    </w:r>
    <w:r w:rsidRPr="0052566F">
      <w:rPr>
        <w:rFonts w:ascii="Poppins" w:hAnsi="Poppins" w:cs="Poppins"/>
        <w:sz w:val="18"/>
        <w:szCs w:val="18"/>
      </w:rPr>
      <w:t xml:space="preserve"> juin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101394938"/>
      <w:docPartObj>
        <w:docPartGallery w:val="Page Numbers (Bottom of Page)"/>
        <w:docPartUnique/>
      </w:docPartObj>
    </w:sdtPr>
    <w:sdtContent>
      <w:p w14:paraId="557FDD49" w14:textId="0D849A97" w:rsidR="002D7CAF" w:rsidRDefault="002D7CAF" w:rsidP="00F7276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sidR="00F522D6">
          <w:rPr>
            <w:rStyle w:val="Numrodepage"/>
          </w:rPr>
          <w:t>/</w:t>
        </w:r>
        <w:r w:rsidR="00C10C76">
          <w:rPr>
            <w:rStyle w:val="Numrodepage"/>
          </w:rPr>
          <w:t>5</w:t>
        </w:r>
      </w:p>
    </w:sdtContent>
  </w:sdt>
  <w:p w14:paraId="72B14F2F" w14:textId="09D7B503" w:rsidR="002D7CAF" w:rsidRDefault="002D7CAF" w:rsidP="002D7CAF">
    <w:pPr>
      <w:pStyle w:val="Pieddepage"/>
      <w:ind w:right="360"/>
      <w:jc w:val="center"/>
      <w:rPr>
        <w:rFonts w:ascii="Poppins" w:hAnsi="Poppins" w:cs="Poppins"/>
        <w:sz w:val="18"/>
        <w:szCs w:val="18"/>
      </w:rPr>
    </w:pPr>
    <w:r>
      <w:rPr>
        <w:noProof/>
      </w:rPr>
      <w:drawing>
        <wp:anchor distT="0" distB="0" distL="114300" distR="114300" simplePos="0" relativeHeight="251665408" behindDoc="1" locked="0" layoutInCell="1" allowOverlap="1" wp14:anchorId="4ED68F32" wp14:editId="46B29680">
          <wp:simplePos x="0" y="0"/>
          <wp:positionH relativeFrom="column">
            <wp:posOffset>-694690</wp:posOffset>
          </wp:positionH>
          <wp:positionV relativeFrom="paragraph">
            <wp:posOffset>-107950</wp:posOffset>
          </wp:positionV>
          <wp:extent cx="605979" cy="777392"/>
          <wp:effectExtent l="0" t="0" r="3810" b="0"/>
          <wp:wrapNone/>
          <wp:docPr id="1036526816" name="Image 3" descr="Une image contenant Graphique, graphism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526816" name="Image 3" descr="Une image contenant Graphique, graphisme, Polic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605979" cy="777392"/>
                  </a:xfrm>
                  <a:prstGeom prst="rect">
                    <a:avLst/>
                  </a:prstGeom>
                </pic:spPr>
              </pic:pic>
            </a:graphicData>
          </a:graphic>
          <wp14:sizeRelH relativeFrom="margin">
            <wp14:pctWidth>0</wp14:pctWidth>
          </wp14:sizeRelH>
          <wp14:sizeRelV relativeFrom="margin">
            <wp14:pctHeight>0</wp14:pctHeight>
          </wp14:sizeRelV>
        </wp:anchor>
      </w:drawing>
    </w:r>
    <w:r>
      <w:rPr>
        <w:rFonts w:ascii="Poppins" w:hAnsi="Poppins" w:cs="Poppins"/>
        <w:sz w:val="18"/>
        <w:szCs w:val="18"/>
      </w:rPr>
      <w:t>Une création originale du CDG 14</w:t>
    </w:r>
  </w:p>
  <w:p w14:paraId="37C4CAB8" w14:textId="2B7C881F" w:rsidR="002B4243" w:rsidRDefault="002D7CAF" w:rsidP="002D7CAF">
    <w:pPr>
      <w:pStyle w:val="Pieddepage"/>
      <w:jc w:val="center"/>
    </w:pPr>
    <w:r>
      <w:rPr>
        <w:rFonts w:ascii="Poppins" w:hAnsi="Poppins" w:cs="Poppins"/>
        <w:sz w:val="18"/>
        <w:szCs w:val="18"/>
      </w:rPr>
      <w:t>MAJ</w:t>
    </w:r>
    <w:r w:rsidRPr="0052566F">
      <w:rPr>
        <w:rFonts w:ascii="Poppins" w:hAnsi="Poppins" w:cs="Poppins"/>
        <w:sz w:val="18"/>
        <w:szCs w:val="18"/>
      </w:rPr>
      <w:t xml:space="preserve"> juin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06C82" w14:textId="77777777" w:rsidR="00E94A26" w:rsidRDefault="00E94A26" w:rsidP="00632DAE">
      <w:r>
        <w:separator/>
      </w:r>
    </w:p>
  </w:footnote>
  <w:footnote w:type="continuationSeparator" w:id="0">
    <w:p w14:paraId="7E5641CB" w14:textId="77777777" w:rsidR="00E94A26" w:rsidRDefault="00E94A26" w:rsidP="00632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EF0C" w14:textId="711505CD" w:rsidR="00632DAE" w:rsidRDefault="00632DAE">
    <w:pPr>
      <w:pStyle w:val="En-tte"/>
    </w:pPr>
  </w:p>
  <w:p w14:paraId="40E1869C" w14:textId="151F2207" w:rsidR="00632DAE" w:rsidRDefault="00632D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4C4"/>
    <w:multiLevelType w:val="hybridMultilevel"/>
    <w:tmpl w:val="8B6EA7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B85E99"/>
    <w:multiLevelType w:val="hybridMultilevel"/>
    <w:tmpl w:val="9A4E2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867101"/>
    <w:multiLevelType w:val="multilevel"/>
    <w:tmpl w:val="1B62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00198"/>
    <w:multiLevelType w:val="multilevel"/>
    <w:tmpl w:val="8EFA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23907"/>
    <w:multiLevelType w:val="hybridMultilevel"/>
    <w:tmpl w:val="FDA668E0"/>
    <w:lvl w:ilvl="0" w:tplc="26B42D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84231C"/>
    <w:multiLevelType w:val="hybridMultilevel"/>
    <w:tmpl w:val="474EFE98"/>
    <w:lvl w:ilvl="0" w:tplc="3B56C28A">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35A702A0"/>
    <w:multiLevelType w:val="hybridMultilevel"/>
    <w:tmpl w:val="FD1470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D8A7033"/>
    <w:multiLevelType w:val="hybridMultilevel"/>
    <w:tmpl w:val="3690C2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A11DC4"/>
    <w:multiLevelType w:val="multilevel"/>
    <w:tmpl w:val="49BA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DA596C"/>
    <w:multiLevelType w:val="multilevel"/>
    <w:tmpl w:val="B122EA5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start w:val="1"/>
      <w:numFmt w:val="bullet"/>
      <w:lvlText w:val=""/>
      <w:lvlJc w:val="left"/>
      <w:pPr>
        <w:tabs>
          <w:tab w:val="num" w:pos="0"/>
        </w:tabs>
        <w:ind w:left="0" w:hanging="360"/>
      </w:pPr>
      <w:rPr>
        <w:rFonts w:ascii="Wingdings" w:hAnsi="Wingdings" w:hint="default"/>
        <w:sz w:val="20"/>
      </w:rPr>
    </w:lvl>
    <w:lvl w:ilvl="3">
      <w:start w:val="1"/>
      <w:numFmt w:val="bullet"/>
      <w:lvlText w:val=""/>
      <w:lvlJc w:val="left"/>
      <w:pPr>
        <w:tabs>
          <w:tab w:val="num" w:pos="720"/>
        </w:tabs>
        <w:ind w:left="720" w:hanging="360"/>
      </w:pPr>
      <w:rPr>
        <w:rFonts w:ascii="Wingdings" w:hAnsi="Wingdings" w:hint="default"/>
        <w:sz w:val="20"/>
      </w:rPr>
    </w:lvl>
    <w:lvl w:ilvl="4">
      <w:start w:val="1"/>
      <w:numFmt w:val="bullet"/>
      <w:lvlText w:val=""/>
      <w:lvlJc w:val="left"/>
      <w:pPr>
        <w:tabs>
          <w:tab w:val="num" w:pos="1440"/>
        </w:tabs>
        <w:ind w:left="1440" w:hanging="360"/>
      </w:pPr>
      <w:rPr>
        <w:rFonts w:ascii="Wingdings" w:hAnsi="Wingdings" w:hint="default"/>
        <w:sz w:val="20"/>
      </w:rPr>
    </w:lvl>
    <w:lvl w:ilvl="5">
      <w:start w:val="1"/>
      <w:numFmt w:val="bullet"/>
      <w:lvlText w:val=""/>
      <w:lvlJc w:val="left"/>
      <w:pPr>
        <w:tabs>
          <w:tab w:val="num" w:pos="2160"/>
        </w:tabs>
        <w:ind w:left="2160" w:hanging="360"/>
      </w:pPr>
      <w:rPr>
        <w:rFonts w:ascii="Wingdings" w:hAnsi="Wingdings" w:hint="default"/>
        <w:sz w:val="20"/>
      </w:rPr>
    </w:lvl>
    <w:lvl w:ilvl="6" w:tentative="1">
      <w:start w:val="1"/>
      <w:numFmt w:val="bullet"/>
      <w:lvlText w:val=""/>
      <w:lvlJc w:val="left"/>
      <w:pPr>
        <w:tabs>
          <w:tab w:val="num" w:pos="2880"/>
        </w:tabs>
        <w:ind w:left="2880" w:hanging="360"/>
      </w:pPr>
      <w:rPr>
        <w:rFonts w:ascii="Wingdings" w:hAnsi="Wingdings" w:hint="default"/>
        <w:sz w:val="20"/>
      </w:rPr>
    </w:lvl>
    <w:lvl w:ilvl="7" w:tentative="1">
      <w:start w:val="1"/>
      <w:numFmt w:val="bullet"/>
      <w:lvlText w:val=""/>
      <w:lvlJc w:val="left"/>
      <w:pPr>
        <w:tabs>
          <w:tab w:val="num" w:pos="3600"/>
        </w:tabs>
        <w:ind w:left="3600" w:hanging="360"/>
      </w:pPr>
      <w:rPr>
        <w:rFonts w:ascii="Wingdings" w:hAnsi="Wingdings" w:hint="default"/>
        <w:sz w:val="20"/>
      </w:rPr>
    </w:lvl>
    <w:lvl w:ilvl="8" w:tentative="1">
      <w:start w:val="1"/>
      <w:numFmt w:val="bullet"/>
      <w:lvlText w:val=""/>
      <w:lvlJc w:val="left"/>
      <w:pPr>
        <w:tabs>
          <w:tab w:val="num" w:pos="4320"/>
        </w:tabs>
        <w:ind w:left="4320" w:hanging="360"/>
      </w:pPr>
      <w:rPr>
        <w:rFonts w:ascii="Wingdings" w:hAnsi="Wingdings" w:hint="default"/>
        <w:sz w:val="20"/>
      </w:rPr>
    </w:lvl>
  </w:abstractNum>
  <w:abstractNum w:abstractNumId="10" w15:restartNumberingAfterBreak="0">
    <w:nsid w:val="63364A8D"/>
    <w:multiLevelType w:val="hybridMultilevel"/>
    <w:tmpl w:val="8D403F6A"/>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15:restartNumberingAfterBreak="0">
    <w:nsid w:val="635F773F"/>
    <w:multiLevelType w:val="hybridMultilevel"/>
    <w:tmpl w:val="13A62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6D36FA"/>
    <w:multiLevelType w:val="multilevel"/>
    <w:tmpl w:val="B7F0F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42131F"/>
    <w:multiLevelType w:val="hybridMultilevel"/>
    <w:tmpl w:val="8216EA42"/>
    <w:lvl w:ilvl="0" w:tplc="B3544A7A">
      <w:start w:val="5"/>
      <w:numFmt w:val="bullet"/>
      <w:lvlText w:val="-"/>
      <w:lvlJc w:val="left"/>
      <w:pPr>
        <w:ind w:left="720" w:hanging="360"/>
      </w:pPr>
      <w:rPr>
        <w:rFonts w:ascii="Aptos Display" w:eastAsia="Times New Roman" w:hAnsi="Aptos Display"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744407"/>
    <w:multiLevelType w:val="hybridMultilevel"/>
    <w:tmpl w:val="22BCE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552EE3"/>
    <w:multiLevelType w:val="multilevel"/>
    <w:tmpl w:val="E254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0912523">
    <w:abstractNumId w:val="3"/>
  </w:num>
  <w:num w:numId="2" w16cid:durableId="1926987460">
    <w:abstractNumId w:val="2"/>
  </w:num>
  <w:num w:numId="3" w16cid:durableId="196702483">
    <w:abstractNumId w:val="4"/>
  </w:num>
  <w:num w:numId="4" w16cid:durableId="2099978657">
    <w:abstractNumId w:val="11"/>
  </w:num>
  <w:num w:numId="5" w16cid:durableId="93594523">
    <w:abstractNumId w:val="15"/>
  </w:num>
  <w:num w:numId="6" w16cid:durableId="634220450">
    <w:abstractNumId w:val="9"/>
  </w:num>
  <w:num w:numId="7" w16cid:durableId="1460798726">
    <w:abstractNumId w:val="12"/>
  </w:num>
  <w:num w:numId="8" w16cid:durableId="96367979">
    <w:abstractNumId w:val="8"/>
  </w:num>
  <w:num w:numId="9" w16cid:durableId="1978028496">
    <w:abstractNumId w:val="13"/>
  </w:num>
  <w:num w:numId="10" w16cid:durableId="812525651">
    <w:abstractNumId w:val="5"/>
  </w:num>
  <w:num w:numId="11" w16cid:durableId="257830510">
    <w:abstractNumId w:val="10"/>
  </w:num>
  <w:num w:numId="12" w16cid:durableId="595595072">
    <w:abstractNumId w:val="6"/>
  </w:num>
  <w:num w:numId="13" w16cid:durableId="608393952">
    <w:abstractNumId w:val="0"/>
  </w:num>
  <w:num w:numId="14" w16cid:durableId="789779975">
    <w:abstractNumId w:val="7"/>
  </w:num>
  <w:num w:numId="15" w16cid:durableId="335347800">
    <w:abstractNumId w:val="14"/>
  </w:num>
  <w:num w:numId="16" w16cid:durableId="858660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DAE"/>
    <w:rsid w:val="000D4438"/>
    <w:rsid w:val="000D6D28"/>
    <w:rsid w:val="002055A3"/>
    <w:rsid w:val="002B4243"/>
    <w:rsid w:val="002C3423"/>
    <w:rsid w:val="002D7CAF"/>
    <w:rsid w:val="003E0AA7"/>
    <w:rsid w:val="003F4B6C"/>
    <w:rsid w:val="00554CC5"/>
    <w:rsid w:val="00632DAE"/>
    <w:rsid w:val="00643BB5"/>
    <w:rsid w:val="00663FDC"/>
    <w:rsid w:val="00705159"/>
    <w:rsid w:val="00751905"/>
    <w:rsid w:val="00787F57"/>
    <w:rsid w:val="007B38C5"/>
    <w:rsid w:val="008164D8"/>
    <w:rsid w:val="00890529"/>
    <w:rsid w:val="00985D95"/>
    <w:rsid w:val="009B69DC"/>
    <w:rsid w:val="00A46DEA"/>
    <w:rsid w:val="00A83610"/>
    <w:rsid w:val="00AD4B42"/>
    <w:rsid w:val="00B04DDB"/>
    <w:rsid w:val="00B21B67"/>
    <w:rsid w:val="00BA1CB4"/>
    <w:rsid w:val="00C10C76"/>
    <w:rsid w:val="00C23A16"/>
    <w:rsid w:val="00C92EB5"/>
    <w:rsid w:val="00DB33B6"/>
    <w:rsid w:val="00DC6C02"/>
    <w:rsid w:val="00E327F1"/>
    <w:rsid w:val="00E94A26"/>
    <w:rsid w:val="00F522D6"/>
    <w:rsid w:val="00F56A52"/>
    <w:rsid w:val="00F778E7"/>
    <w:rsid w:val="00FD5C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20303"/>
  <w15:chartTrackingRefBased/>
  <w15:docId w15:val="{483D8610-DAEC-304C-86B0-42F9CDF3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2DAE"/>
    <w:pPr>
      <w:tabs>
        <w:tab w:val="center" w:pos="4536"/>
        <w:tab w:val="right" w:pos="9072"/>
      </w:tabs>
    </w:pPr>
  </w:style>
  <w:style w:type="character" w:customStyle="1" w:styleId="En-tteCar">
    <w:name w:val="En-tête Car"/>
    <w:basedOn w:val="Policepardfaut"/>
    <w:link w:val="En-tte"/>
    <w:uiPriority w:val="99"/>
    <w:rsid w:val="00632DAE"/>
  </w:style>
  <w:style w:type="paragraph" w:styleId="Pieddepage">
    <w:name w:val="footer"/>
    <w:basedOn w:val="Normal"/>
    <w:link w:val="PieddepageCar"/>
    <w:uiPriority w:val="99"/>
    <w:unhideWhenUsed/>
    <w:rsid w:val="00632DAE"/>
    <w:pPr>
      <w:tabs>
        <w:tab w:val="center" w:pos="4536"/>
        <w:tab w:val="right" w:pos="9072"/>
      </w:tabs>
    </w:pPr>
  </w:style>
  <w:style w:type="character" w:customStyle="1" w:styleId="PieddepageCar">
    <w:name w:val="Pied de page Car"/>
    <w:basedOn w:val="Policepardfaut"/>
    <w:link w:val="Pieddepage"/>
    <w:uiPriority w:val="99"/>
    <w:rsid w:val="00632DAE"/>
  </w:style>
  <w:style w:type="character" w:styleId="Numrodepage">
    <w:name w:val="page number"/>
    <w:basedOn w:val="Policepardfaut"/>
    <w:uiPriority w:val="99"/>
    <w:semiHidden/>
    <w:unhideWhenUsed/>
    <w:rsid w:val="000D4438"/>
  </w:style>
  <w:style w:type="paragraph" w:styleId="NormalWeb">
    <w:name w:val="Normal (Web)"/>
    <w:basedOn w:val="Normal"/>
    <w:uiPriority w:val="99"/>
    <w:unhideWhenUsed/>
    <w:rsid w:val="00F778E7"/>
    <w:pPr>
      <w:spacing w:before="100" w:beforeAutospacing="1" w:after="100" w:afterAutospacing="1"/>
    </w:pPr>
    <w:rPr>
      <w:rFonts w:ascii="Times New Roman" w:eastAsia="Times New Roman" w:hAnsi="Times New Roman" w:cs="Times New Roman"/>
      <w:kern w:val="0"/>
      <w:lang w:eastAsia="fr-FR"/>
      <w14:ligatures w14:val="none"/>
    </w:rPr>
  </w:style>
  <w:style w:type="paragraph" w:styleId="Paragraphedeliste">
    <w:name w:val="List Paragraph"/>
    <w:basedOn w:val="Normal"/>
    <w:uiPriority w:val="34"/>
    <w:qFormat/>
    <w:rsid w:val="00F56A52"/>
    <w:pPr>
      <w:ind w:left="720"/>
      <w:contextualSpacing/>
    </w:pPr>
  </w:style>
  <w:style w:type="character" w:styleId="Lienhypertexte">
    <w:name w:val="Hyperlink"/>
    <w:basedOn w:val="Policepardfaut"/>
    <w:uiPriority w:val="99"/>
    <w:unhideWhenUsed/>
    <w:rsid w:val="007B3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20988">
      <w:bodyDiv w:val="1"/>
      <w:marLeft w:val="0"/>
      <w:marRight w:val="0"/>
      <w:marTop w:val="0"/>
      <w:marBottom w:val="0"/>
      <w:divBdr>
        <w:top w:val="none" w:sz="0" w:space="0" w:color="auto"/>
        <w:left w:val="none" w:sz="0" w:space="0" w:color="auto"/>
        <w:bottom w:val="none" w:sz="0" w:space="0" w:color="auto"/>
        <w:right w:val="none" w:sz="0" w:space="0" w:color="auto"/>
      </w:divBdr>
    </w:div>
    <w:div w:id="1032073518">
      <w:bodyDiv w:val="1"/>
      <w:marLeft w:val="0"/>
      <w:marRight w:val="0"/>
      <w:marTop w:val="0"/>
      <w:marBottom w:val="0"/>
      <w:divBdr>
        <w:top w:val="none" w:sz="0" w:space="0" w:color="auto"/>
        <w:left w:val="none" w:sz="0" w:space="0" w:color="auto"/>
        <w:bottom w:val="none" w:sz="0" w:space="0" w:color="auto"/>
        <w:right w:val="none" w:sz="0" w:space="0" w:color="auto"/>
      </w:divBdr>
    </w:div>
    <w:div w:id="1046217520">
      <w:bodyDiv w:val="1"/>
      <w:marLeft w:val="0"/>
      <w:marRight w:val="0"/>
      <w:marTop w:val="0"/>
      <w:marBottom w:val="0"/>
      <w:divBdr>
        <w:top w:val="none" w:sz="0" w:space="0" w:color="auto"/>
        <w:left w:val="none" w:sz="0" w:space="0" w:color="auto"/>
        <w:bottom w:val="none" w:sz="0" w:space="0" w:color="auto"/>
        <w:right w:val="none" w:sz="0" w:space="0" w:color="auto"/>
      </w:divBdr>
    </w:div>
    <w:div w:id="1075014653">
      <w:bodyDiv w:val="1"/>
      <w:marLeft w:val="0"/>
      <w:marRight w:val="0"/>
      <w:marTop w:val="0"/>
      <w:marBottom w:val="0"/>
      <w:divBdr>
        <w:top w:val="none" w:sz="0" w:space="0" w:color="auto"/>
        <w:left w:val="none" w:sz="0" w:space="0" w:color="auto"/>
        <w:bottom w:val="none" w:sz="0" w:space="0" w:color="auto"/>
        <w:right w:val="none" w:sz="0" w:space="0" w:color="auto"/>
      </w:divBdr>
    </w:div>
    <w:div w:id="1280799031">
      <w:bodyDiv w:val="1"/>
      <w:marLeft w:val="0"/>
      <w:marRight w:val="0"/>
      <w:marTop w:val="0"/>
      <w:marBottom w:val="0"/>
      <w:divBdr>
        <w:top w:val="none" w:sz="0" w:space="0" w:color="auto"/>
        <w:left w:val="none" w:sz="0" w:space="0" w:color="auto"/>
        <w:bottom w:val="none" w:sz="0" w:space="0" w:color="auto"/>
        <w:right w:val="none" w:sz="0" w:space="0" w:color="auto"/>
      </w:divBdr>
    </w:div>
    <w:div w:id="1752392501">
      <w:bodyDiv w:val="1"/>
      <w:marLeft w:val="0"/>
      <w:marRight w:val="0"/>
      <w:marTop w:val="0"/>
      <w:marBottom w:val="0"/>
      <w:divBdr>
        <w:top w:val="none" w:sz="0" w:space="0" w:color="auto"/>
        <w:left w:val="none" w:sz="0" w:space="0" w:color="auto"/>
        <w:bottom w:val="none" w:sz="0" w:space="0" w:color="auto"/>
        <w:right w:val="none" w:sz="0" w:space="0" w:color="auto"/>
      </w:divBdr>
    </w:div>
    <w:div w:id="20731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1219</Words>
  <Characters>6706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CLEMENT</dc:creator>
  <cp:keywords/>
  <dc:description/>
  <cp:lastModifiedBy>Marine CLEMENT</cp:lastModifiedBy>
  <cp:revision>2</cp:revision>
  <cp:lastPrinted>2024-05-30T08:17:00Z</cp:lastPrinted>
  <dcterms:created xsi:type="dcterms:W3CDTF">2024-06-24T15:25:00Z</dcterms:created>
  <dcterms:modified xsi:type="dcterms:W3CDTF">2024-06-24T15:25:00Z</dcterms:modified>
</cp:coreProperties>
</file>